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4779" w14:textId="77777777" w:rsidR="009648FA" w:rsidRPr="000F2A40" w:rsidRDefault="009648FA" w:rsidP="009648FA">
      <w:pPr>
        <w:widowControl w:val="0"/>
        <w:autoSpaceDE w:val="0"/>
        <w:autoSpaceDN w:val="0"/>
        <w:adjustRightInd w:val="0"/>
        <w:spacing w:after="0"/>
        <w:rPr>
          <w:rFonts w:ascii="Century Gothic" w:hAnsi="Century Gothic" w:cs="Arial-BoldMT"/>
          <w:b/>
          <w:bCs/>
          <w:sz w:val="22"/>
          <w:szCs w:val="22"/>
          <w:lang w:val="en-US"/>
        </w:rPr>
      </w:pPr>
    </w:p>
    <w:p w14:paraId="37B6D57C" w14:textId="77777777" w:rsidR="009648FA" w:rsidRDefault="009648FA" w:rsidP="009648FA">
      <w:pPr>
        <w:widowControl w:val="0"/>
        <w:autoSpaceDE w:val="0"/>
        <w:autoSpaceDN w:val="0"/>
        <w:adjustRightInd w:val="0"/>
        <w:spacing w:after="0"/>
        <w:rPr>
          <w:rFonts w:ascii="Century Gothic" w:hAnsi="Century Gothic" w:cs="Arial-BoldMT"/>
          <w:b/>
          <w:bCs/>
          <w:szCs w:val="22"/>
          <w:lang w:val="en-US"/>
        </w:rPr>
      </w:pPr>
    </w:p>
    <w:p w14:paraId="7C28B86E" w14:textId="77777777" w:rsidR="009648FA" w:rsidRPr="000F2A40" w:rsidRDefault="009648FA" w:rsidP="009648FA">
      <w:pPr>
        <w:widowControl w:val="0"/>
        <w:autoSpaceDE w:val="0"/>
        <w:autoSpaceDN w:val="0"/>
        <w:adjustRightInd w:val="0"/>
        <w:spacing w:after="0"/>
        <w:rPr>
          <w:rFonts w:ascii="Century Gothic" w:hAnsi="Century Gothic" w:cs="Arial-BoldMT"/>
          <w:b/>
          <w:bCs/>
          <w:szCs w:val="22"/>
          <w:lang w:val="en-US"/>
        </w:rPr>
      </w:pPr>
      <w:r w:rsidRPr="000F2A40">
        <w:rPr>
          <w:rFonts w:ascii="Century Gothic" w:hAnsi="Century Gothic" w:cs="Arial-BoldMT"/>
          <w:b/>
          <w:bCs/>
          <w:szCs w:val="22"/>
          <w:lang w:val="en-US"/>
        </w:rPr>
        <w:t>NYMAZ Equality and Diversity statement</w:t>
      </w:r>
    </w:p>
    <w:p w14:paraId="4138519E"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289FE567"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NYMAZ seeks to promote equality and diversity as fundamental to all its activities, its governance and to the way in which it treats participants, staff and artists.</w:t>
      </w:r>
    </w:p>
    <w:p w14:paraId="19307371"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72C9736A"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 xml:space="preserve">NYMAZ strategies and actions are underpinned by a commitment to fairness for all. </w:t>
      </w:r>
    </w:p>
    <w:p w14:paraId="355DA0A5"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63E8AC96"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NYMAZ believes that diversity enriches its artistic portfolio, enhances the skills base of its staff and artists, and contributes fresh ideas and perceptions to its development.</w:t>
      </w:r>
    </w:p>
    <w:p w14:paraId="7031DDBE"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4414A767" w14:textId="77777777" w:rsidR="009648FA" w:rsidRPr="000F2A40" w:rsidRDefault="009648FA" w:rsidP="009648FA">
      <w:pPr>
        <w:rPr>
          <w:rFonts w:ascii="Century Gothic" w:hAnsi="Century Gothic"/>
          <w:sz w:val="22"/>
        </w:rPr>
      </w:pPr>
      <w:r w:rsidRPr="000F2A40">
        <w:rPr>
          <w:rFonts w:ascii="Century Gothic" w:hAnsi="Century Gothic"/>
          <w:sz w:val="22"/>
        </w:rPr>
        <w:t>We aim to remove any barriers, bias or discrimination that prevent individuals or groups from realising their potential and contributing fully to our organisation’s aims and to develop an organisational culture that positively values diversity.</w:t>
      </w:r>
    </w:p>
    <w:p w14:paraId="6766EB1D"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NYMAZ will promote the following basic rights for everyone associated with it:</w:t>
      </w:r>
    </w:p>
    <w:p w14:paraId="7256A96C"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01AE980A" w14:textId="77777777" w:rsidR="009648FA" w:rsidRPr="000F2A40" w:rsidRDefault="009648FA" w:rsidP="009648FA">
      <w:pPr>
        <w:pStyle w:val="MediumGrid1-Accent21"/>
        <w:widowControl w:val="0"/>
        <w:numPr>
          <w:ilvl w:val="0"/>
          <w:numId w:val="1"/>
        </w:numPr>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to be treated with respect and dignity</w:t>
      </w:r>
    </w:p>
    <w:p w14:paraId="220B583B" w14:textId="77777777" w:rsidR="009648FA" w:rsidRPr="000F2A40" w:rsidRDefault="009648FA" w:rsidP="009648FA">
      <w:pPr>
        <w:pStyle w:val="MediumGrid1-Accent21"/>
        <w:widowControl w:val="0"/>
        <w:numPr>
          <w:ilvl w:val="0"/>
          <w:numId w:val="1"/>
        </w:numPr>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 xml:space="preserve">to be treated fairly at all times regardless of </w:t>
      </w:r>
      <w:proofErr w:type="spellStart"/>
      <w:r w:rsidRPr="000F2A40">
        <w:rPr>
          <w:rFonts w:ascii="Century Gothic" w:hAnsi="Century Gothic" w:cs="Arial-BoldMT"/>
          <w:sz w:val="22"/>
          <w:szCs w:val="22"/>
          <w:lang w:val="en-US"/>
        </w:rPr>
        <w:t>colour</w:t>
      </w:r>
      <w:proofErr w:type="spellEnd"/>
      <w:r w:rsidRPr="000F2A40">
        <w:rPr>
          <w:rFonts w:ascii="Century Gothic" w:hAnsi="Century Gothic" w:cs="Arial-BoldMT"/>
          <w:sz w:val="22"/>
          <w:szCs w:val="22"/>
          <w:lang w:val="en-US"/>
        </w:rPr>
        <w:t>, race, age, nationality, gender, gender reassignment, marital status, disability, sexual orientation or religion or belief, and with consideration of needs for flexible hours and work patterns.</w:t>
      </w:r>
    </w:p>
    <w:p w14:paraId="28448370"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67732C69" w14:textId="77777777" w:rsidR="009648FA" w:rsidRPr="000F2A40" w:rsidRDefault="009648FA" w:rsidP="009648FA">
      <w:pPr>
        <w:rPr>
          <w:rFonts w:ascii="Century Gothic" w:hAnsi="Century Gothic"/>
          <w:sz w:val="22"/>
        </w:rPr>
      </w:pPr>
      <w:r w:rsidRPr="000F2A40">
        <w:rPr>
          <w:rFonts w:ascii="Century Gothic" w:hAnsi="Century Gothic"/>
          <w:sz w:val="22"/>
        </w:rPr>
        <w:t xml:space="preserve">NYMAZ recognises that many people in our society experience discrimination.  </w:t>
      </w:r>
      <w:bookmarkStart w:id="0" w:name="OLE_LINK3"/>
      <w:r w:rsidRPr="000F2A40">
        <w:rPr>
          <w:rFonts w:ascii="Century Gothic" w:hAnsi="Century Gothic"/>
          <w:sz w:val="22"/>
        </w:rPr>
        <w:t>Discrimination is acting unfairly against a group or individual through for example exclusion, verbal comment, denigration, harassment, victimisation, a failure to appreciate needs or the assumption of such needs without consultation.</w:t>
      </w:r>
    </w:p>
    <w:p w14:paraId="487BB859" w14:textId="77777777" w:rsidR="009648FA" w:rsidRPr="000F2A40" w:rsidRDefault="009648FA" w:rsidP="009648FA">
      <w:pPr>
        <w:rPr>
          <w:rFonts w:ascii="Century Gothic" w:hAnsi="Century Gothic"/>
          <w:sz w:val="22"/>
        </w:rPr>
      </w:pPr>
      <w:r w:rsidRPr="000F2A40">
        <w:rPr>
          <w:rFonts w:ascii="Century Gothic" w:hAnsi="Century Gothic"/>
          <w:sz w:val="22"/>
        </w:rPr>
        <w:t xml:space="preserve">All forms of discrimination are unacceptable, regardless of whether there was any intention to discriminate or not.  Staff and volunteers have a duty to co-operate with NYMAZ to ensure that this policy is effective in ensuring equal opportunities and in preventing discrimination.  </w:t>
      </w:r>
      <w:bookmarkEnd w:id="0"/>
    </w:p>
    <w:p w14:paraId="4D5C0001"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NYMAZ values and relies on the diversity of its trustees, staff, artists and participants for a rich and changing cultural and social context. NYMAZ will update its policy and practice based on developments in the make-up of society and any new forms of discrimination and injustice that may arise.</w:t>
      </w:r>
    </w:p>
    <w:p w14:paraId="5D78FFC0"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05F85D58" w14:textId="77777777" w:rsidR="009648FA" w:rsidRPr="00FF59DB" w:rsidRDefault="009648FA" w:rsidP="009648FA">
      <w:pPr>
        <w:spacing w:after="0"/>
        <w:rPr>
          <w:rFonts w:ascii="Century Gothic" w:eastAsia="Times New Roman" w:hAnsi="Century Gothic"/>
          <w:sz w:val="22"/>
          <w:szCs w:val="22"/>
          <w:lang w:eastAsia="en-GB"/>
        </w:rPr>
      </w:pPr>
      <w:r w:rsidRPr="00FF59DB">
        <w:rPr>
          <w:rFonts w:ascii="Century Gothic" w:eastAsia="Times New Roman" w:hAnsi="Century Gothic"/>
          <w:sz w:val="22"/>
          <w:szCs w:val="22"/>
          <w:lang w:eastAsia="en-GB"/>
        </w:rPr>
        <w:t>Protection from unlawful discrimination is provided by the Equality Act (2010) in relation to the following protected characteristics:</w:t>
      </w:r>
    </w:p>
    <w:p w14:paraId="24219E5C" w14:textId="77777777" w:rsidR="009648FA" w:rsidRDefault="009648FA" w:rsidP="009648FA">
      <w:pPr>
        <w:widowControl w:val="0"/>
        <w:autoSpaceDE w:val="0"/>
        <w:autoSpaceDN w:val="0"/>
        <w:adjustRightInd w:val="0"/>
        <w:spacing w:after="0"/>
        <w:rPr>
          <w:rFonts w:ascii="Century Gothic" w:hAnsi="Century Gothic" w:cs="Arial-BoldMT"/>
          <w:sz w:val="22"/>
          <w:szCs w:val="20"/>
          <w:lang w:val="en-US"/>
        </w:rPr>
      </w:pPr>
    </w:p>
    <w:p w14:paraId="38C4FB66" w14:textId="77777777" w:rsidR="009648FA" w:rsidRPr="00FF59DB" w:rsidRDefault="009648FA" w:rsidP="009648FA">
      <w:pPr>
        <w:widowControl w:val="0"/>
        <w:autoSpaceDE w:val="0"/>
        <w:autoSpaceDN w:val="0"/>
        <w:adjustRightInd w:val="0"/>
        <w:spacing w:after="0"/>
        <w:rPr>
          <w:rFonts w:ascii="Century Gothic" w:hAnsi="Century Gothic" w:cs="Arial-BoldMT"/>
          <w:sz w:val="22"/>
          <w:szCs w:val="20"/>
          <w:lang w:val="en-US"/>
        </w:rPr>
      </w:pPr>
    </w:p>
    <w:p w14:paraId="77ED58EF"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lastRenderedPageBreak/>
        <w:t>age</w:t>
      </w:r>
    </w:p>
    <w:p w14:paraId="6779C3B4"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t>disability</w:t>
      </w:r>
    </w:p>
    <w:p w14:paraId="4555CC66"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t>gender reassignment</w:t>
      </w:r>
    </w:p>
    <w:p w14:paraId="078F3023"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t>marriage and civil partnership</w:t>
      </w:r>
    </w:p>
    <w:p w14:paraId="1B366258"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t>pregnancy and maternity</w:t>
      </w:r>
    </w:p>
    <w:p w14:paraId="10678338"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t>race</w:t>
      </w:r>
    </w:p>
    <w:p w14:paraId="6E21A620"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t>religion and belief</w:t>
      </w:r>
    </w:p>
    <w:p w14:paraId="1BEF0EF7"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t>sex</w:t>
      </w:r>
    </w:p>
    <w:p w14:paraId="3D1DDE97" w14:textId="77777777" w:rsidR="009648FA" w:rsidRPr="00FF59DB" w:rsidRDefault="009648FA" w:rsidP="009648FA">
      <w:pPr>
        <w:numPr>
          <w:ilvl w:val="0"/>
          <w:numId w:val="9"/>
        </w:numPr>
        <w:spacing w:after="0"/>
        <w:rPr>
          <w:rFonts w:ascii="Century Gothic" w:eastAsia="Times New Roman" w:hAnsi="Century Gothic"/>
          <w:sz w:val="22"/>
          <w:szCs w:val="20"/>
          <w:lang w:eastAsia="en-GB"/>
        </w:rPr>
      </w:pPr>
      <w:r w:rsidRPr="00FF59DB">
        <w:rPr>
          <w:rFonts w:ascii="Century Gothic" w:eastAsia="Times New Roman" w:hAnsi="Century Gothic"/>
          <w:sz w:val="22"/>
          <w:szCs w:val="20"/>
          <w:lang w:eastAsia="en-GB"/>
        </w:rPr>
        <w:t>sexual orientation</w:t>
      </w:r>
    </w:p>
    <w:p w14:paraId="3DF11DEC"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6615C31E" w14:textId="764925F8" w:rsidR="009648FA"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 xml:space="preserve">This policy is fully supported by the Board of NYMAZ and </w:t>
      </w:r>
      <w:r>
        <w:rPr>
          <w:rFonts w:ascii="Century Gothic" w:hAnsi="Century Gothic" w:cs="Arial-BoldMT"/>
          <w:sz w:val="22"/>
          <w:szCs w:val="22"/>
          <w:lang w:val="en-US"/>
        </w:rPr>
        <w:t>wa</w:t>
      </w:r>
      <w:r w:rsidR="00BD6BAE">
        <w:rPr>
          <w:rFonts w:ascii="Century Gothic" w:hAnsi="Century Gothic" w:cs="Arial-BoldMT"/>
          <w:sz w:val="22"/>
          <w:szCs w:val="22"/>
          <w:lang w:val="en-US"/>
        </w:rPr>
        <w:t xml:space="preserve">s last reviewed in </w:t>
      </w:r>
      <w:r w:rsidR="00BD6BAE" w:rsidRPr="009806AA">
        <w:rPr>
          <w:rFonts w:ascii="Century Gothic" w:hAnsi="Century Gothic" w:cs="Arial-BoldMT"/>
          <w:sz w:val="22"/>
          <w:szCs w:val="22"/>
          <w:lang w:val="en-US"/>
        </w:rPr>
        <w:t xml:space="preserve">December </w:t>
      </w:r>
      <w:r w:rsidR="007F0216" w:rsidRPr="009806AA">
        <w:rPr>
          <w:rFonts w:ascii="Century Gothic" w:hAnsi="Century Gothic" w:cs="Arial-BoldMT"/>
          <w:sz w:val="22"/>
          <w:szCs w:val="22"/>
          <w:lang w:val="en-US"/>
        </w:rPr>
        <w:t>2016</w:t>
      </w:r>
      <w:r w:rsidRPr="009806AA">
        <w:rPr>
          <w:rFonts w:ascii="Century Gothic" w:hAnsi="Century Gothic" w:cs="Arial-BoldMT"/>
          <w:sz w:val="22"/>
          <w:szCs w:val="22"/>
          <w:lang w:val="en-US"/>
        </w:rPr>
        <w:t>.</w:t>
      </w:r>
    </w:p>
    <w:p w14:paraId="6BEB54AD"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60587D70" w14:textId="50B9EF17" w:rsidR="009648FA" w:rsidRDefault="009648FA" w:rsidP="009F1576">
      <w:pPr>
        <w:pStyle w:val="Heading4"/>
        <w:rPr>
          <w:rFonts w:ascii="Century Gothic" w:hAnsi="Century Gothic"/>
          <w:sz w:val="24"/>
        </w:rPr>
      </w:pPr>
      <w:r w:rsidRPr="000F2A40">
        <w:rPr>
          <w:rFonts w:ascii="Century Gothic" w:hAnsi="Century Gothic"/>
          <w:sz w:val="24"/>
        </w:rPr>
        <w:t>Implementation</w:t>
      </w:r>
    </w:p>
    <w:p w14:paraId="0816329B" w14:textId="77777777" w:rsidR="009F1576" w:rsidRPr="009F1576" w:rsidRDefault="009F1576" w:rsidP="009F1576">
      <w:pPr>
        <w:spacing w:after="0"/>
        <w:rPr>
          <w:lang w:val="x-none" w:eastAsia="x-none"/>
        </w:rPr>
      </w:pPr>
    </w:p>
    <w:p w14:paraId="3DD12620" w14:textId="77777777" w:rsidR="009648FA" w:rsidRPr="000F2A40" w:rsidRDefault="009648FA" w:rsidP="009648FA">
      <w:pPr>
        <w:rPr>
          <w:rFonts w:ascii="Century Gothic" w:hAnsi="Century Gothic"/>
          <w:sz w:val="22"/>
        </w:rPr>
      </w:pPr>
      <w:r w:rsidRPr="000F2A40">
        <w:rPr>
          <w:rFonts w:ascii="Century Gothic" w:hAnsi="Century Gothic" w:cs="NEMICM+Arial"/>
          <w:color w:val="000000"/>
          <w:sz w:val="22"/>
          <w:szCs w:val="22"/>
        </w:rPr>
        <w:t xml:space="preserve">The Board of NYMAZ has overall responsibility for the effective operation of this policy. However, all staff, volunteers and artists have a duty as part of their involvement with NYMAZ to do everything they can to ensure that the policy works in practice. </w:t>
      </w:r>
    </w:p>
    <w:p w14:paraId="1BB07DCF" w14:textId="77777777" w:rsidR="009648FA" w:rsidRPr="000F2A40" w:rsidRDefault="009648FA" w:rsidP="009648FA">
      <w:pPr>
        <w:rPr>
          <w:rFonts w:ascii="Century Gothic" w:hAnsi="Century Gothic"/>
          <w:sz w:val="22"/>
        </w:rPr>
      </w:pPr>
      <w:r w:rsidRPr="000F2A40">
        <w:rPr>
          <w:rFonts w:ascii="Century Gothic" w:hAnsi="Century Gothic"/>
          <w:sz w:val="22"/>
        </w:rPr>
        <w:t xml:space="preserve">NYMAZ has drawn up an Action Plan detailing how it will deliver this policy. </w:t>
      </w:r>
    </w:p>
    <w:p w14:paraId="5CD71C0E" w14:textId="77777777" w:rsidR="009648FA" w:rsidRPr="000F2A40" w:rsidRDefault="009648FA" w:rsidP="009648FA">
      <w:pPr>
        <w:rPr>
          <w:rFonts w:ascii="Century Gothic" w:hAnsi="Century Gothic"/>
          <w:sz w:val="22"/>
        </w:rPr>
      </w:pPr>
      <w:r w:rsidRPr="000F2A40">
        <w:rPr>
          <w:rFonts w:ascii="Century Gothic" w:hAnsi="Century Gothic"/>
          <w:sz w:val="22"/>
        </w:rPr>
        <w:t xml:space="preserve">Each staff member, volunteer, artist or Board member is responsible for their own compliance with this policy.  Breaches of the </w:t>
      </w:r>
      <w:r>
        <w:rPr>
          <w:rFonts w:ascii="Century Gothic" w:hAnsi="Century Gothic"/>
          <w:sz w:val="22"/>
        </w:rPr>
        <w:t>Equality and Diversity</w:t>
      </w:r>
      <w:r w:rsidRPr="000F2A40">
        <w:rPr>
          <w:rFonts w:ascii="Century Gothic" w:hAnsi="Century Gothic"/>
          <w:sz w:val="22"/>
        </w:rPr>
        <w:t xml:space="preserve"> Policy will be regarded as misconduct and could lead to disciplinary action against employees, appropriate action against a member of the Board or withdrawal of volunteer agreements.</w:t>
      </w:r>
    </w:p>
    <w:p w14:paraId="435C2538" w14:textId="77777777" w:rsidR="009648FA" w:rsidRPr="000F2A40" w:rsidRDefault="009648FA" w:rsidP="009648FA">
      <w:pPr>
        <w:rPr>
          <w:rFonts w:ascii="Century Gothic" w:hAnsi="Century Gothic"/>
          <w:sz w:val="22"/>
        </w:rPr>
      </w:pPr>
      <w:r w:rsidRPr="000F2A40">
        <w:rPr>
          <w:rFonts w:ascii="Century Gothic" w:hAnsi="Century Gothic"/>
          <w:sz w:val="22"/>
        </w:rPr>
        <w:t>NYMAZ will ensure that all new employees, volunteers, artists and Board members will receive induction on the policy and action plan and that partners will be fully informed.</w:t>
      </w:r>
    </w:p>
    <w:p w14:paraId="410CB0E8" w14:textId="77777777" w:rsidR="009648FA" w:rsidRPr="000F2A40" w:rsidRDefault="009648FA" w:rsidP="009648FA">
      <w:pPr>
        <w:rPr>
          <w:rFonts w:ascii="Century Gothic" w:hAnsi="Century Gothic"/>
        </w:rPr>
      </w:pPr>
      <w:r w:rsidRPr="000F2A40">
        <w:rPr>
          <w:rFonts w:ascii="Century Gothic" w:hAnsi="Century Gothic"/>
          <w:sz w:val="22"/>
        </w:rPr>
        <w:t>Appropriate training and guidance will be provided as required to develop equality and diversity within the organisation.</w:t>
      </w:r>
    </w:p>
    <w:p w14:paraId="1EEB8CC6"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4D844F43" w14:textId="77777777" w:rsidR="009648FA" w:rsidRPr="000F2A40" w:rsidRDefault="009648FA" w:rsidP="009648FA">
      <w:pPr>
        <w:outlineLvl w:val="0"/>
        <w:rPr>
          <w:rFonts w:ascii="Century Gothic" w:hAnsi="Century Gothic" w:cs="Arial"/>
          <w:b/>
        </w:rPr>
      </w:pPr>
      <w:r w:rsidRPr="000F2A40">
        <w:rPr>
          <w:rFonts w:ascii="Century Gothic" w:hAnsi="Century Gothic" w:cs="Arial"/>
          <w:b/>
        </w:rPr>
        <w:t>Monitoring and review</w:t>
      </w:r>
    </w:p>
    <w:p w14:paraId="67E1942E" w14:textId="77777777" w:rsidR="009648FA" w:rsidRPr="000F2A40" w:rsidRDefault="009648FA" w:rsidP="009648FA">
      <w:pPr>
        <w:rPr>
          <w:rFonts w:ascii="Century Gothic" w:hAnsi="Century Gothic" w:cs="Arial"/>
          <w:sz w:val="22"/>
        </w:rPr>
      </w:pPr>
      <w:r w:rsidRPr="000F2A40">
        <w:rPr>
          <w:rFonts w:ascii="Century Gothic" w:hAnsi="Century Gothic"/>
          <w:sz w:val="22"/>
        </w:rPr>
        <w:t>It is the responsibility of the Board to monitor effectiveness, and to review and develop the policy where necessary</w:t>
      </w:r>
      <w:r w:rsidRPr="000F2A40">
        <w:rPr>
          <w:rFonts w:ascii="Century Gothic" w:hAnsi="Century Gothic" w:cs="Arial"/>
          <w:sz w:val="22"/>
        </w:rPr>
        <w:t xml:space="preserve"> </w:t>
      </w:r>
    </w:p>
    <w:p w14:paraId="53FE968E" w14:textId="4AE4B301" w:rsidR="009648FA" w:rsidRDefault="009648FA" w:rsidP="009648FA">
      <w:pPr>
        <w:rPr>
          <w:rFonts w:ascii="Century Gothic" w:hAnsi="Century Gothic" w:cs="Arial"/>
          <w:sz w:val="22"/>
        </w:rPr>
      </w:pPr>
      <w:r w:rsidRPr="000F2A40">
        <w:rPr>
          <w:rFonts w:ascii="Century Gothic" w:hAnsi="Century Gothic" w:cs="Arial"/>
          <w:sz w:val="22"/>
        </w:rPr>
        <w:t xml:space="preserve">We will establish appropriate information and monitoring systems to assist the effective implementation of our equal opportunities policy. The effectiveness of the equal opportunities policy will be reviewed annually and action taken as necessary. </w:t>
      </w:r>
      <w:r w:rsidR="001C2A7A">
        <w:rPr>
          <w:rFonts w:ascii="Century Gothic" w:hAnsi="Century Gothic" w:cs="Arial"/>
          <w:sz w:val="22"/>
        </w:rPr>
        <w:br/>
      </w:r>
    </w:p>
    <w:p w14:paraId="03A42323" w14:textId="784033F3" w:rsidR="001C2A7A" w:rsidRPr="000F2A40" w:rsidRDefault="001C2A7A" w:rsidP="009648FA">
      <w:pPr>
        <w:rPr>
          <w:rFonts w:ascii="Century Gothic" w:hAnsi="Century Gothic" w:cs="Arial"/>
          <w:sz w:val="22"/>
        </w:rPr>
      </w:pPr>
      <w:r>
        <w:rPr>
          <w:rFonts w:ascii="Century Gothic" w:hAnsi="Century Gothic" w:cs="Arial"/>
          <w:sz w:val="22"/>
        </w:rPr>
        <w:t xml:space="preserve">This policy was last reviewed by the Board in </w:t>
      </w:r>
      <w:bookmarkStart w:id="1" w:name="_GoBack"/>
      <w:bookmarkEnd w:id="1"/>
      <w:r w:rsidRPr="009806AA">
        <w:rPr>
          <w:rFonts w:ascii="Century Gothic" w:hAnsi="Century Gothic" w:cs="Arial"/>
          <w:sz w:val="22"/>
        </w:rPr>
        <w:t xml:space="preserve">December </w:t>
      </w:r>
      <w:r w:rsidR="007F0216" w:rsidRPr="009806AA">
        <w:rPr>
          <w:rFonts w:ascii="Century Gothic" w:hAnsi="Century Gothic" w:cs="Arial"/>
          <w:sz w:val="22"/>
        </w:rPr>
        <w:t>2016</w:t>
      </w:r>
      <w:r w:rsidRPr="009806AA">
        <w:rPr>
          <w:rFonts w:ascii="Century Gothic" w:hAnsi="Century Gothic" w:cs="Arial"/>
          <w:sz w:val="22"/>
        </w:rPr>
        <w:t>.</w:t>
      </w:r>
    </w:p>
    <w:p w14:paraId="558EE749" w14:textId="664BC3D1" w:rsidR="001C2A7A" w:rsidRPr="000F2A40" w:rsidRDefault="001C2A7A" w:rsidP="009648FA">
      <w:pPr>
        <w:widowControl w:val="0"/>
        <w:autoSpaceDE w:val="0"/>
        <w:autoSpaceDN w:val="0"/>
        <w:adjustRightInd w:val="0"/>
        <w:spacing w:after="0"/>
        <w:rPr>
          <w:rFonts w:ascii="Century Gothic" w:hAnsi="Century Gothic" w:cs="Arial-BoldMT"/>
          <w:sz w:val="22"/>
          <w:szCs w:val="22"/>
          <w:lang w:val="en-US"/>
        </w:rPr>
        <w:sectPr w:rsidR="001C2A7A" w:rsidRPr="000F2A40">
          <w:headerReference w:type="default" r:id="rId7"/>
          <w:footerReference w:type="default" r:id="rId8"/>
          <w:headerReference w:type="first" r:id="rId9"/>
          <w:pgSz w:w="11900" w:h="16840"/>
          <w:pgMar w:top="1440" w:right="1800" w:bottom="1276" w:left="1800" w:header="708" w:footer="708" w:gutter="0"/>
          <w:cols w:space="708"/>
          <w:titlePg/>
        </w:sectPr>
      </w:pPr>
      <w:r>
        <w:rPr>
          <w:rFonts w:ascii="Century Gothic" w:hAnsi="Century Gothic" w:cs="Arial-BoldMT"/>
          <w:sz w:val="22"/>
          <w:szCs w:val="22"/>
          <w:lang w:val="en-US"/>
        </w:rPr>
        <w:br/>
      </w:r>
    </w:p>
    <w:p w14:paraId="5AAE9763" w14:textId="77777777" w:rsidR="009648FA" w:rsidRDefault="009648FA" w:rsidP="009648FA">
      <w:pPr>
        <w:widowControl w:val="0"/>
        <w:autoSpaceDE w:val="0"/>
        <w:autoSpaceDN w:val="0"/>
        <w:adjustRightInd w:val="0"/>
        <w:spacing w:after="0"/>
        <w:rPr>
          <w:rFonts w:ascii="Century Gothic" w:hAnsi="Century Gothic" w:cs="Arial-BoldMT"/>
          <w:b/>
          <w:szCs w:val="22"/>
          <w:lang w:val="en-US"/>
        </w:rPr>
      </w:pPr>
    </w:p>
    <w:p w14:paraId="76F2967D" w14:textId="77777777" w:rsidR="009648FA" w:rsidRPr="000F2A40" w:rsidRDefault="009648FA" w:rsidP="009648FA">
      <w:pPr>
        <w:widowControl w:val="0"/>
        <w:autoSpaceDE w:val="0"/>
        <w:autoSpaceDN w:val="0"/>
        <w:adjustRightInd w:val="0"/>
        <w:spacing w:after="0"/>
        <w:rPr>
          <w:rFonts w:ascii="Century Gothic" w:hAnsi="Century Gothic" w:cs="Arial-BoldMT"/>
          <w:b/>
          <w:szCs w:val="22"/>
          <w:lang w:val="en-US"/>
        </w:rPr>
      </w:pPr>
      <w:r w:rsidRPr="000F2A40">
        <w:rPr>
          <w:rFonts w:ascii="Century Gothic" w:hAnsi="Century Gothic" w:cs="Arial-BoldMT"/>
          <w:b/>
          <w:szCs w:val="22"/>
          <w:lang w:val="en-US"/>
        </w:rPr>
        <w:t>PRIORITIES FOR ACTION</w:t>
      </w:r>
    </w:p>
    <w:p w14:paraId="53843E55" w14:textId="77777777" w:rsidR="009648FA" w:rsidRPr="000F2A40" w:rsidRDefault="009648FA" w:rsidP="009648FA">
      <w:pPr>
        <w:widowControl w:val="0"/>
        <w:autoSpaceDE w:val="0"/>
        <w:autoSpaceDN w:val="0"/>
        <w:adjustRightInd w:val="0"/>
        <w:spacing w:after="0"/>
        <w:rPr>
          <w:rFonts w:ascii="Century Gothic" w:hAnsi="Century Gothic" w:cs="Arial-BoldMT"/>
          <w:b/>
          <w:szCs w:val="22"/>
          <w:lang w:val="en-US"/>
        </w:rPr>
      </w:pPr>
    </w:p>
    <w:p w14:paraId="135825B6" w14:textId="77777777" w:rsidR="009648FA"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It was agreed by the Board of NYMAZ that the following areas are our current priorities for action</w:t>
      </w:r>
    </w:p>
    <w:p w14:paraId="37AB80FF"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tbl>
      <w:tblPr>
        <w:tblpPr w:leftFromText="180" w:rightFromText="180" w:vertAnchor="text" w:horzAnchor="margin" w:tblpXSpec="center"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3544"/>
        <w:gridCol w:w="2551"/>
        <w:gridCol w:w="3402"/>
      </w:tblGrid>
      <w:tr w:rsidR="009648FA" w:rsidRPr="000F2A40" w14:paraId="641568BF" w14:textId="77777777">
        <w:tc>
          <w:tcPr>
            <w:tcW w:w="2093" w:type="dxa"/>
          </w:tcPr>
          <w:p w14:paraId="49809439" w14:textId="77777777" w:rsidR="009648FA" w:rsidRPr="000F2A40" w:rsidRDefault="009648FA" w:rsidP="009648FA">
            <w:pPr>
              <w:widowControl w:val="0"/>
              <w:autoSpaceDE w:val="0"/>
              <w:autoSpaceDN w:val="0"/>
              <w:adjustRightInd w:val="0"/>
              <w:spacing w:after="0"/>
              <w:rPr>
                <w:rFonts w:ascii="Century Gothic" w:hAnsi="Century Gothic" w:cs="Arial-BoldMT"/>
                <w:b/>
                <w:sz w:val="22"/>
                <w:szCs w:val="22"/>
                <w:lang w:val="en-US"/>
              </w:rPr>
            </w:pPr>
            <w:r w:rsidRPr="000F2A40">
              <w:rPr>
                <w:rFonts w:ascii="Century Gothic" w:hAnsi="Century Gothic" w:cs="Arial-BoldMT"/>
                <w:b/>
                <w:sz w:val="22"/>
                <w:szCs w:val="22"/>
                <w:lang w:val="en-US"/>
              </w:rPr>
              <w:t>Area of Activity</w:t>
            </w:r>
          </w:p>
        </w:tc>
        <w:tc>
          <w:tcPr>
            <w:tcW w:w="3544" w:type="dxa"/>
          </w:tcPr>
          <w:p w14:paraId="64C32386" w14:textId="77777777" w:rsidR="009648FA" w:rsidRPr="000F2A40" w:rsidRDefault="009648FA" w:rsidP="009648FA">
            <w:pPr>
              <w:widowControl w:val="0"/>
              <w:autoSpaceDE w:val="0"/>
              <w:autoSpaceDN w:val="0"/>
              <w:adjustRightInd w:val="0"/>
              <w:spacing w:after="0"/>
              <w:rPr>
                <w:rFonts w:ascii="Century Gothic" w:hAnsi="Century Gothic" w:cs="Arial-BoldMT"/>
                <w:b/>
                <w:sz w:val="22"/>
                <w:szCs w:val="22"/>
                <w:lang w:val="en-US"/>
              </w:rPr>
            </w:pPr>
            <w:r w:rsidRPr="000F2A40">
              <w:rPr>
                <w:rFonts w:ascii="Century Gothic" w:hAnsi="Century Gothic" w:cs="Arial-BoldMT"/>
                <w:b/>
                <w:sz w:val="22"/>
                <w:szCs w:val="22"/>
                <w:lang w:val="en-US"/>
              </w:rPr>
              <w:t>Actions</w:t>
            </w:r>
          </w:p>
        </w:tc>
        <w:tc>
          <w:tcPr>
            <w:tcW w:w="2551" w:type="dxa"/>
          </w:tcPr>
          <w:p w14:paraId="2D36BD33" w14:textId="77777777" w:rsidR="009648FA" w:rsidRPr="000F2A40" w:rsidRDefault="009648FA" w:rsidP="009648FA">
            <w:pPr>
              <w:widowControl w:val="0"/>
              <w:autoSpaceDE w:val="0"/>
              <w:autoSpaceDN w:val="0"/>
              <w:adjustRightInd w:val="0"/>
              <w:spacing w:after="0"/>
              <w:rPr>
                <w:rFonts w:ascii="Century Gothic" w:hAnsi="Century Gothic" w:cs="Arial-BoldMT"/>
                <w:b/>
                <w:sz w:val="22"/>
                <w:szCs w:val="22"/>
                <w:lang w:val="en-US"/>
              </w:rPr>
            </w:pPr>
            <w:r w:rsidRPr="000F2A40">
              <w:rPr>
                <w:rFonts w:ascii="Century Gothic" w:hAnsi="Century Gothic" w:cs="Arial-BoldMT"/>
                <w:b/>
                <w:sz w:val="22"/>
                <w:szCs w:val="22"/>
                <w:lang w:val="en-US"/>
              </w:rPr>
              <w:t>Responsibility</w:t>
            </w:r>
          </w:p>
        </w:tc>
        <w:tc>
          <w:tcPr>
            <w:tcW w:w="3402" w:type="dxa"/>
          </w:tcPr>
          <w:p w14:paraId="28050820" w14:textId="77777777" w:rsidR="009648FA" w:rsidRPr="000F2A40" w:rsidRDefault="009648FA" w:rsidP="009648FA">
            <w:pPr>
              <w:widowControl w:val="0"/>
              <w:autoSpaceDE w:val="0"/>
              <w:autoSpaceDN w:val="0"/>
              <w:adjustRightInd w:val="0"/>
              <w:spacing w:after="0"/>
              <w:rPr>
                <w:rFonts w:ascii="Century Gothic" w:hAnsi="Century Gothic" w:cs="Arial-BoldMT"/>
                <w:b/>
                <w:sz w:val="22"/>
                <w:szCs w:val="22"/>
                <w:lang w:val="en-US"/>
              </w:rPr>
            </w:pPr>
            <w:r w:rsidRPr="000F2A40">
              <w:rPr>
                <w:rFonts w:ascii="Century Gothic" w:hAnsi="Century Gothic" w:cs="Arial-BoldMT"/>
                <w:b/>
                <w:sz w:val="22"/>
                <w:szCs w:val="22"/>
                <w:lang w:val="en-US"/>
              </w:rPr>
              <w:t>Target outcomes</w:t>
            </w:r>
          </w:p>
        </w:tc>
      </w:tr>
      <w:tr w:rsidR="009648FA" w:rsidRPr="000F2A40" w14:paraId="07D09B89" w14:textId="77777777">
        <w:tc>
          <w:tcPr>
            <w:tcW w:w="2093" w:type="dxa"/>
          </w:tcPr>
          <w:p w14:paraId="24605F46"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Services</w:t>
            </w:r>
          </w:p>
        </w:tc>
        <w:tc>
          <w:tcPr>
            <w:tcW w:w="3544" w:type="dxa"/>
          </w:tcPr>
          <w:p w14:paraId="2033CBE2" w14:textId="77777777" w:rsidR="009648FA" w:rsidRPr="000F2A40" w:rsidRDefault="009648FA" w:rsidP="009648FA">
            <w:pPr>
              <w:pStyle w:val="MediumGrid1-Accent21"/>
              <w:widowControl w:val="0"/>
              <w:numPr>
                <w:ilvl w:val="0"/>
                <w:numId w:val="4"/>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BoldMT"/>
                <w:sz w:val="22"/>
                <w:szCs w:val="22"/>
                <w:lang w:val="en-US"/>
              </w:rPr>
              <w:t>Broaden and increase contacts and partnerships</w:t>
            </w:r>
          </w:p>
          <w:p w14:paraId="7E217391" w14:textId="77777777" w:rsidR="009648FA" w:rsidRPr="000F2A40" w:rsidRDefault="009648FA" w:rsidP="009648FA">
            <w:pPr>
              <w:pStyle w:val="MediumGrid1-Accent21"/>
              <w:widowControl w:val="0"/>
              <w:numPr>
                <w:ilvl w:val="0"/>
                <w:numId w:val="4"/>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BoldMT"/>
                <w:sz w:val="22"/>
                <w:szCs w:val="22"/>
                <w:lang w:val="en-US"/>
              </w:rPr>
              <w:t>Support artists and partners in developing inclusive practice</w:t>
            </w:r>
          </w:p>
        </w:tc>
        <w:tc>
          <w:tcPr>
            <w:tcW w:w="2551" w:type="dxa"/>
          </w:tcPr>
          <w:p w14:paraId="645B730A"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Directors, Board members</w:t>
            </w:r>
          </w:p>
          <w:p w14:paraId="23594018"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 xml:space="preserve">Director </w:t>
            </w:r>
          </w:p>
        </w:tc>
        <w:tc>
          <w:tcPr>
            <w:tcW w:w="3402" w:type="dxa"/>
          </w:tcPr>
          <w:p w14:paraId="31FC9D0E" w14:textId="77777777" w:rsidR="009648FA" w:rsidRPr="000F2A40" w:rsidRDefault="009648FA" w:rsidP="009648FA">
            <w:pPr>
              <w:pStyle w:val="MediumGrid1-Accent21"/>
              <w:widowControl w:val="0"/>
              <w:numPr>
                <w:ilvl w:val="0"/>
                <w:numId w:val="4"/>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BoldMT"/>
                <w:sz w:val="22"/>
                <w:szCs w:val="22"/>
                <w:lang w:val="en-US"/>
              </w:rPr>
              <w:t>Diverse participants, audiences and settings</w:t>
            </w:r>
          </w:p>
          <w:p w14:paraId="4321EEBD" w14:textId="77777777" w:rsidR="009648FA" w:rsidRPr="000F2A40" w:rsidRDefault="009648FA" w:rsidP="009648FA">
            <w:pPr>
              <w:pStyle w:val="MediumGrid1-Accent21"/>
              <w:widowControl w:val="0"/>
              <w:numPr>
                <w:ilvl w:val="0"/>
                <w:numId w:val="4"/>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BoldMT"/>
                <w:sz w:val="22"/>
                <w:szCs w:val="22"/>
                <w:lang w:val="en-US"/>
              </w:rPr>
              <w:t>Participatory and inclusive events and activities</w:t>
            </w:r>
          </w:p>
        </w:tc>
      </w:tr>
      <w:tr w:rsidR="009648FA" w:rsidRPr="000F2A40" w14:paraId="24161C3E" w14:textId="77777777">
        <w:tc>
          <w:tcPr>
            <w:tcW w:w="2093" w:type="dxa"/>
          </w:tcPr>
          <w:p w14:paraId="68EB8632"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Employment</w:t>
            </w:r>
          </w:p>
        </w:tc>
        <w:tc>
          <w:tcPr>
            <w:tcW w:w="3544" w:type="dxa"/>
          </w:tcPr>
          <w:p w14:paraId="38FB453E" w14:textId="3F3D6C36" w:rsidR="009648FA" w:rsidRPr="000F2A40" w:rsidRDefault="009648FA" w:rsidP="009648FA">
            <w:pPr>
              <w:widowControl w:val="0"/>
              <w:autoSpaceDE w:val="0"/>
              <w:autoSpaceDN w:val="0"/>
              <w:adjustRightInd w:val="0"/>
              <w:spacing w:after="0"/>
              <w:rPr>
                <w:rFonts w:ascii="Century Gothic" w:hAnsi="Century Gothic" w:cs="Arial-BoldMT"/>
                <w:sz w:val="22"/>
                <w:szCs w:val="22"/>
                <w:u w:val="single"/>
                <w:lang w:val="en-US"/>
              </w:rPr>
            </w:pPr>
            <w:r w:rsidRPr="000F2A40">
              <w:rPr>
                <w:rFonts w:ascii="Century Gothic" w:hAnsi="Century Gothic" w:cs="Arial-BoldMT"/>
                <w:sz w:val="22"/>
                <w:szCs w:val="22"/>
                <w:u w:val="single"/>
                <w:lang w:val="en-US"/>
              </w:rPr>
              <w:t>Artists</w:t>
            </w:r>
          </w:p>
          <w:p w14:paraId="1A9C3BE2" w14:textId="77777777" w:rsidR="009648FA" w:rsidRPr="000F2A40" w:rsidRDefault="009648FA" w:rsidP="009648FA">
            <w:pPr>
              <w:pStyle w:val="MediumGrid1-Accent21"/>
              <w:widowControl w:val="0"/>
              <w:numPr>
                <w:ilvl w:val="0"/>
                <w:numId w:val="6"/>
              </w:numPr>
              <w:autoSpaceDE w:val="0"/>
              <w:autoSpaceDN w:val="0"/>
              <w:adjustRightInd w:val="0"/>
              <w:spacing w:after="0"/>
              <w:ind w:left="317"/>
              <w:rPr>
                <w:rFonts w:ascii="Century Gothic" w:hAnsi="Century Gothic" w:cs="Arial-BoldMT"/>
                <w:sz w:val="22"/>
                <w:szCs w:val="22"/>
                <w:u w:val="single"/>
                <w:lang w:val="en-US"/>
              </w:rPr>
            </w:pPr>
            <w:r w:rsidRPr="000F2A40">
              <w:rPr>
                <w:rFonts w:ascii="Century Gothic" w:hAnsi="Century Gothic" w:cs="Arial-BoldMT"/>
                <w:sz w:val="22"/>
                <w:szCs w:val="22"/>
                <w:lang w:val="en-US"/>
              </w:rPr>
              <w:t>Review artist recruitment policy and procedures</w:t>
            </w:r>
          </w:p>
          <w:p w14:paraId="76B21734" w14:textId="77777777" w:rsidR="009648FA" w:rsidRPr="000F2A40" w:rsidRDefault="009648FA" w:rsidP="009648FA">
            <w:pPr>
              <w:pStyle w:val="MediumGrid1-Accent21"/>
              <w:widowControl w:val="0"/>
              <w:numPr>
                <w:ilvl w:val="0"/>
                <w:numId w:val="5"/>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BoldMT"/>
                <w:sz w:val="22"/>
                <w:szCs w:val="22"/>
                <w:lang w:val="en-US"/>
              </w:rPr>
              <w:t>Recruit artists from a wide range of backgrounds</w:t>
            </w:r>
          </w:p>
          <w:p w14:paraId="29311862" w14:textId="77777777" w:rsidR="009648FA" w:rsidRPr="000F2A40" w:rsidRDefault="009648FA" w:rsidP="009648FA">
            <w:pPr>
              <w:widowControl w:val="0"/>
              <w:autoSpaceDE w:val="0"/>
              <w:autoSpaceDN w:val="0"/>
              <w:adjustRightInd w:val="0"/>
              <w:spacing w:after="0"/>
              <w:ind w:left="34"/>
              <w:rPr>
                <w:rFonts w:ascii="Century Gothic" w:hAnsi="Century Gothic" w:cs="Arial-BoldMT"/>
                <w:sz w:val="22"/>
                <w:szCs w:val="22"/>
                <w:lang w:val="en-US"/>
              </w:rPr>
            </w:pPr>
          </w:p>
          <w:p w14:paraId="061D7BBB" w14:textId="41D76048" w:rsidR="009648FA" w:rsidRPr="007F0216" w:rsidRDefault="009648FA" w:rsidP="007F0216">
            <w:pPr>
              <w:widowControl w:val="0"/>
              <w:autoSpaceDE w:val="0"/>
              <w:autoSpaceDN w:val="0"/>
              <w:adjustRightInd w:val="0"/>
              <w:spacing w:after="0"/>
              <w:ind w:left="34"/>
              <w:rPr>
                <w:rFonts w:ascii="Century Gothic" w:hAnsi="Century Gothic" w:cs="Arial-BoldMT"/>
                <w:sz w:val="22"/>
                <w:szCs w:val="22"/>
                <w:u w:val="single"/>
                <w:lang w:val="en-US"/>
              </w:rPr>
            </w:pPr>
            <w:r w:rsidRPr="000F2A40">
              <w:rPr>
                <w:rFonts w:ascii="Century Gothic" w:hAnsi="Century Gothic" w:cs="Arial-BoldMT"/>
                <w:sz w:val="22"/>
                <w:szCs w:val="22"/>
                <w:u w:val="single"/>
                <w:lang w:val="en-US"/>
              </w:rPr>
              <w:t>Staff</w:t>
            </w:r>
          </w:p>
          <w:p w14:paraId="342064F7" w14:textId="03C18843" w:rsidR="009648FA" w:rsidRDefault="009648FA" w:rsidP="009648FA">
            <w:pPr>
              <w:pStyle w:val="MediumGrid1-Accent21"/>
              <w:widowControl w:val="0"/>
              <w:numPr>
                <w:ilvl w:val="0"/>
                <w:numId w:val="5"/>
              </w:numPr>
              <w:autoSpaceDE w:val="0"/>
              <w:autoSpaceDN w:val="0"/>
              <w:adjustRightInd w:val="0"/>
              <w:spacing w:after="0"/>
              <w:ind w:left="317"/>
              <w:rPr>
                <w:rFonts w:ascii="Century Gothic" w:hAnsi="Century Gothic" w:cs="ArialMT"/>
                <w:sz w:val="22"/>
                <w:szCs w:val="22"/>
                <w:lang w:val="en-US"/>
              </w:rPr>
            </w:pPr>
            <w:r w:rsidRPr="000F2A40">
              <w:rPr>
                <w:rFonts w:ascii="Century Gothic" w:hAnsi="Century Gothic" w:cs="ArialMT"/>
                <w:sz w:val="22"/>
                <w:szCs w:val="22"/>
                <w:lang w:val="en-US"/>
              </w:rPr>
              <w:t>Review staff recruitment policy and procedures</w:t>
            </w:r>
          </w:p>
          <w:p w14:paraId="3295146F" w14:textId="77777777" w:rsidR="007F0216" w:rsidRPr="000F2A40" w:rsidRDefault="007F0216" w:rsidP="009648FA">
            <w:pPr>
              <w:pStyle w:val="MediumGrid1-Accent21"/>
              <w:widowControl w:val="0"/>
              <w:numPr>
                <w:ilvl w:val="0"/>
                <w:numId w:val="5"/>
              </w:numPr>
              <w:autoSpaceDE w:val="0"/>
              <w:autoSpaceDN w:val="0"/>
              <w:adjustRightInd w:val="0"/>
              <w:spacing w:after="0"/>
              <w:ind w:left="317"/>
              <w:rPr>
                <w:rFonts w:ascii="Century Gothic" w:hAnsi="Century Gothic" w:cs="ArialMT"/>
                <w:sz w:val="22"/>
                <w:szCs w:val="22"/>
                <w:lang w:val="en-US"/>
              </w:rPr>
            </w:pPr>
          </w:p>
          <w:p w14:paraId="59CE1BC4" w14:textId="77777777" w:rsidR="009648FA" w:rsidRPr="000F2A40" w:rsidRDefault="009648FA" w:rsidP="009648FA">
            <w:pPr>
              <w:pStyle w:val="MediumGrid1-Accent21"/>
              <w:widowControl w:val="0"/>
              <w:numPr>
                <w:ilvl w:val="0"/>
                <w:numId w:val="5"/>
              </w:numPr>
              <w:autoSpaceDE w:val="0"/>
              <w:autoSpaceDN w:val="0"/>
              <w:adjustRightInd w:val="0"/>
              <w:spacing w:after="0"/>
              <w:ind w:left="317" w:hanging="317"/>
              <w:rPr>
                <w:rFonts w:ascii="Century Gothic" w:hAnsi="Century Gothic" w:cs="ArialMT"/>
                <w:sz w:val="22"/>
                <w:szCs w:val="22"/>
                <w:lang w:val="en-US"/>
              </w:rPr>
            </w:pPr>
            <w:r w:rsidRPr="000F2A40">
              <w:rPr>
                <w:rFonts w:ascii="Century Gothic" w:hAnsi="Century Gothic" w:cs="ArialMT"/>
                <w:sz w:val="22"/>
                <w:szCs w:val="22"/>
                <w:lang w:val="en-US"/>
              </w:rPr>
              <w:t>Recruit and select staff in a transparent and fair way</w:t>
            </w:r>
          </w:p>
          <w:p w14:paraId="530C0558" w14:textId="77777777" w:rsidR="009648FA" w:rsidRPr="000F2A40" w:rsidRDefault="009648FA" w:rsidP="009648FA">
            <w:pPr>
              <w:widowControl w:val="0"/>
              <w:autoSpaceDE w:val="0"/>
              <w:autoSpaceDN w:val="0"/>
              <w:adjustRightInd w:val="0"/>
              <w:spacing w:after="0"/>
              <w:rPr>
                <w:rFonts w:ascii="Century Gothic" w:hAnsi="Century Gothic" w:cs="ArialMT"/>
                <w:sz w:val="22"/>
                <w:szCs w:val="22"/>
                <w:lang w:val="en-US"/>
              </w:rPr>
            </w:pPr>
          </w:p>
          <w:p w14:paraId="0F35E454" w14:textId="77777777" w:rsidR="009648FA" w:rsidRPr="000F2A40" w:rsidRDefault="009648FA" w:rsidP="009648FA">
            <w:pPr>
              <w:widowControl w:val="0"/>
              <w:autoSpaceDE w:val="0"/>
              <w:autoSpaceDN w:val="0"/>
              <w:adjustRightInd w:val="0"/>
              <w:spacing w:after="0"/>
              <w:rPr>
                <w:rFonts w:ascii="Century Gothic" w:hAnsi="Century Gothic" w:cs="ArialMT"/>
                <w:sz w:val="22"/>
                <w:szCs w:val="22"/>
                <w:lang w:val="en-US"/>
              </w:rPr>
            </w:pPr>
          </w:p>
          <w:p w14:paraId="21851873" w14:textId="77777777" w:rsidR="009648FA" w:rsidRPr="000F2A40" w:rsidRDefault="009648FA" w:rsidP="009648FA">
            <w:pPr>
              <w:widowControl w:val="0"/>
              <w:autoSpaceDE w:val="0"/>
              <w:autoSpaceDN w:val="0"/>
              <w:adjustRightInd w:val="0"/>
              <w:spacing w:after="0"/>
              <w:rPr>
                <w:rFonts w:ascii="Century Gothic" w:hAnsi="Century Gothic" w:cs="ArialMT"/>
                <w:sz w:val="22"/>
                <w:szCs w:val="22"/>
                <w:lang w:val="en-US"/>
              </w:rPr>
            </w:pPr>
          </w:p>
          <w:p w14:paraId="0A07B485" w14:textId="77777777" w:rsidR="009648FA" w:rsidRPr="000F2A40" w:rsidRDefault="009648FA" w:rsidP="009648FA">
            <w:pPr>
              <w:pStyle w:val="MediumGrid1-Accent21"/>
              <w:widowControl w:val="0"/>
              <w:numPr>
                <w:ilvl w:val="0"/>
                <w:numId w:val="5"/>
              </w:numPr>
              <w:autoSpaceDE w:val="0"/>
              <w:autoSpaceDN w:val="0"/>
              <w:adjustRightInd w:val="0"/>
              <w:spacing w:after="0"/>
              <w:ind w:left="317" w:hanging="317"/>
              <w:rPr>
                <w:rFonts w:ascii="Century Gothic" w:hAnsi="Century Gothic" w:cs="ArialMT"/>
                <w:sz w:val="22"/>
                <w:szCs w:val="22"/>
                <w:lang w:val="en-US"/>
              </w:rPr>
            </w:pPr>
            <w:r w:rsidRPr="000F2A40">
              <w:rPr>
                <w:rFonts w:ascii="Century Gothic" w:hAnsi="Century Gothic" w:cs="ArialMT"/>
                <w:sz w:val="22"/>
                <w:szCs w:val="22"/>
                <w:lang w:val="en-US"/>
              </w:rPr>
              <w:t xml:space="preserve">Promote and sustain an </w:t>
            </w:r>
            <w:r w:rsidRPr="000F2A40">
              <w:rPr>
                <w:rFonts w:ascii="Century Gothic" w:hAnsi="Century Gothic" w:cs="ArialMT"/>
                <w:sz w:val="22"/>
                <w:szCs w:val="22"/>
                <w:lang w:val="en-US"/>
              </w:rPr>
              <w:lastRenderedPageBreak/>
              <w:t>inclusive and supportive work environment</w:t>
            </w:r>
          </w:p>
          <w:p w14:paraId="2980128F" w14:textId="5C9B3C1F" w:rsidR="009648FA" w:rsidRPr="007F0216" w:rsidRDefault="009648FA" w:rsidP="009648FA">
            <w:pPr>
              <w:pStyle w:val="MediumGrid1-Accent21"/>
              <w:widowControl w:val="0"/>
              <w:numPr>
                <w:ilvl w:val="0"/>
                <w:numId w:val="5"/>
              </w:numPr>
              <w:autoSpaceDE w:val="0"/>
              <w:autoSpaceDN w:val="0"/>
              <w:adjustRightInd w:val="0"/>
              <w:spacing w:after="0"/>
              <w:ind w:left="317" w:hanging="317"/>
              <w:rPr>
                <w:rFonts w:ascii="Century Gothic" w:hAnsi="Century Gothic" w:cs="ArialMT"/>
                <w:sz w:val="22"/>
                <w:szCs w:val="22"/>
                <w:lang w:val="en-US"/>
              </w:rPr>
            </w:pPr>
            <w:r w:rsidRPr="000F2A40">
              <w:rPr>
                <w:rFonts w:ascii="Century Gothic" w:hAnsi="Century Gothic" w:cs="ArialMT"/>
                <w:sz w:val="22"/>
                <w:szCs w:val="22"/>
                <w:lang w:val="en-US"/>
              </w:rPr>
              <w:t>Treat part-time and volunteer staff fairly and equally</w:t>
            </w:r>
          </w:p>
          <w:p w14:paraId="3154BBC3" w14:textId="77777777" w:rsidR="009648FA" w:rsidRPr="000F2A40" w:rsidRDefault="009648FA" w:rsidP="009648FA">
            <w:pPr>
              <w:pStyle w:val="MediumGrid1-Accent21"/>
              <w:widowControl w:val="0"/>
              <w:numPr>
                <w:ilvl w:val="0"/>
                <w:numId w:val="5"/>
              </w:numPr>
              <w:autoSpaceDE w:val="0"/>
              <w:autoSpaceDN w:val="0"/>
              <w:adjustRightInd w:val="0"/>
              <w:spacing w:after="0"/>
              <w:ind w:left="317" w:hanging="317"/>
              <w:rPr>
                <w:rFonts w:ascii="Century Gothic" w:hAnsi="Century Gothic" w:cs="Arial-BoldMT"/>
                <w:sz w:val="22"/>
                <w:szCs w:val="22"/>
                <w:lang w:val="en-US"/>
              </w:rPr>
            </w:pPr>
            <w:r w:rsidRPr="000F2A40">
              <w:rPr>
                <w:rFonts w:ascii="Century Gothic" w:hAnsi="Century Gothic" w:cs="ArialMT"/>
                <w:sz w:val="22"/>
                <w:szCs w:val="22"/>
                <w:lang w:val="en-US"/>
              </w:rPr>
              <w:t>Ensure all staff, Board members and volunteers are informed and active in supporting NYMAZ’s diversity</w:t>
            </w:r>
          </w:p>
        </w:tc>
        <w:tc>
          <w:tcPr>
            <w:tcW w:w="2551" w:type="dxa"/>
          </w:tcPr>
          <w:p w14:paraId="0327CAA0" w14:textId="086468FC"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289508EF"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Board</w:t>
            </w:r>
          </w:p>
          <w:p w14:paraId="78848420"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0ECDC586" w14:textId="77777777" w:rsidR="009648FA"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 xml:space="preserve">Director </w:t>
            </w:r>
          </w:p>
          <w:p w14:paraId="071F6FF0"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Pr>
                <w:rFonts w:ascii="Century Gothic" w:hAnsi="Century Gothic" w:cs="Arial-BoldMT"/>
                <w:sz w:val="22"/>
                <w:szCs w:val="22"/>
                <w:lang w:val="en-US"/>
              </w:rPr>
              <w:t>P</w:t>
            </w:r>
            <w:r w:rsidRPr="000F2A40">
              <w:rPr>
                <w:rFonts w:ascii="Century Gothic" w:hAnsi="Century Gothic" w:cs="Arial-BoldMT"/>
                <w:sz w:val="22"/>
                <w:szCs w:val="22"/>
                <w:lang w:val="en-US"/>
              </w:rPr>
              <w:t>artners</w:t>
            </w:r>
          </w:p>
          <w:p w14:paraId="5C15FDE3"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3E087706" w14:textId="13682BF4"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65CAF087"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Board</w:t>
            </w:r>
          </w:p>
          <w:p w14:paraId="357A5298" w14:textId="1D80CE33" w:rsidR="009648FA" w:rsidRDefault="009648FA" w:rsidP="009648FA">
            <w:pPr>
              <w:widowControl w:val="0"/>
              <w:autoSpaceDE w:val="0"/>
              <w:autoSpaceDN w:val="0"/>
              <w:adjustRightInd w:val="0"/>
              <w:spacing w:after="0"/>
              <w:rPr>
                <w:rFonts w:ascii="Century Gothic" w:hAnsi="Century Gothic" w:cs="Arial-BoldMT"/>
                <w:sz w:val="22"/>
                <w:szCs w:val="22"/>
                <w:lang w:val="en-US"/>
              </w:rPr>
            </w:pPr>
          </w:p>
          <w:p w14:paraId="71733B56" w14:textId="77777777" w:rsidR="007F0216" w:rsidRPr="000F2A40" w:rsidRDefault="007F0216" w:rsidP="009648FA">
            <w:pPr>
              <w:widowControl w:val="0"/>
              <w:autoSpaceDE w:val="0"/>
              <w:autoSpaceDN w:val="0"/>
              <w:adjustRightInd w:val="0"/>
              <w:spacing w:after="0"/>
              <w:rPr>
                <w:rFonts w:ascii="Century Gothic" w:hAnsi="Century Gothic" w:cs="Arial-BoldMT"/>
                <w:sz w:val="22"/>
                <w:szCs w:val="22"/>
                <w:lang w:val="en-US"/>
              </w:rPr>
            </w:pPr>
          </w:p>
          <w:p w14:paraId="30BF6C1C"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Board</w:t>
            </w:r>
          </w:p>
          <w:p w14:paraId="3AA32E50"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2134791F"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75176DBB"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1ED9861D"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43710EBE" w14:textId="4DC0B87C"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 xml:space="preserve">Board, staff, </w:t>
            </w:r>
            <w:r w:rsidRPr="000F2A40">
              <w:rPr>
                <w:rFonts w:ascii="Century Gothic" w:hAnsi="Century Gothic" w:cs="Arial-BoldMT"/>
                <w:sz w:val="22"/>
                <w:szCs w:val="22"/>
                <w:lang w:val="en-US"/>
              </w:rPr>
              <w:lastRenderedPageBreak/>
              <w:t>volunteers</w:t>
            </w:r>
          </w:p>
          <w:p w14:paraId="634F7573"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7A59A23A"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Board, staff, volunteers</w:t>
            </w:r>
          </w:p>
          <w:p w14:paraId="44E2920E" w14:textId="472F3FF6"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430A0BFC"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Board, staff, volunteers</w:t>
            </w:r>
          </w:p>
        </w:tc>
        <w:tc>
          <w:tcPr>
            <w:tcW w:w="3402" w:type="dxa"/>
          </w:tcPr>
          <w:p w14:paraId="43833FFB" w14:textId="7C2D55E6"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1D3A4D23" w14:textId="77777777" w:rsidR="009648FA" w:rsidRPr="000F2A40" w:rsidRDefault="009648FA" w:rsidP="009648FA">
            <w:pPr>
              <w:pStyle w:val="MediumGrid1-Accent21"/>
              <w:widowControl w:val="0"/>
              <w:numPr>
                <w:ilvl w:val="0"/>
                <w:numId w:val="7"/>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BoldMT"/>
                <w:sz w:val="22"/>
                <w:szCs w:val="22"/>
                <w:lang w:val="en-US"/>
              </w:rPr>
              <w:t>Robust, inclusive recruitment policy and procedures</w:t>
            </w:r>
          </w:p>
          <w:p w14:paraId="60AE0018" w14:textId="77777777" w:rsidR="009648FA" w:rsidRPr="000F2A40" w:rsidRDefault="009648FA" w:rsidP="009648FA">
            <w:pPr>
              <w:pStyle w:val="MediumGrid1-Accent21"/>
              <w:widowControl w:val="0"/>
              <w:numPr>
                <w:ilvl w:val="0"/>
                <w:numId w:val="5"/>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BoldMT"/>
                <w:sz w:val="22"/>
                <w:szCs w:val="22"/>
                <w:lang w:val="en-US"/>
              </w:rPr>
              <w:t>Fair and open recruitment</w:t>
            </w:r>
          </w:p>
          <w:p w14:paraId="0E468465"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56DF8421" w14:textId="4BF9C9F9"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57DCC0A6" w14:textId="77777777" w:rsidR="009648FA" w:rsidRPr="000F2A40" w:rsidRDefault="009648FA" w:rsidP="009648FA">
            <w:pPr>
              <w:pStyle w:val="MediumGrid1-Accent21"/>
              <w:widowControl w:val="0"/>
              <w:numPr>
                <w:ilvl w:val="0"/>
                <w:numId w:val="7"/>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BoldMT"/>
                <w:sz w:val="22"/>
                <w:szCs w:val="22"/>
                <w:lang w:val="en-US"/>
              </w:rPr>
              <w:t>Robust, inclusive recruitment policy and procedures</w:t>
            </w:r>
          </w:p>
          <w:p w14:paraId="4AD79844" w14:textId="77777777" w:rsidR="009648FA" w:rsidRPr="000F2A40" w:rsidRDefault="009648FA" w:rsidP="009648FA">
            <w:pPr>
              <w:pStyle w:val="MediumGrid1-Accent21"/>
              <w:widowControl w:val="0"/>
              <w:numPr>
                <w:ilvl w:val="0"/>
                <w:numId w:val="7"/>
              </w:numPr>
              <w:autoSpaceDE w:val="0"/>
              <w:autoSpaceDN w:val="0"/>
              <w:adjustRightInd w:val="0"/>
              <w:spacing w:after="0"/>
              <w:ind w:left="317"/>
              <w:rPr>
                <w:rFonts w:ascii="Century Gothic" w:hAnsi="Century Gothic" w:cs="ArialMT"/>
                <w:sz w:val="22"/>
                <w:szCs w:val="22"/>
                <w:lang w:val="en-US"/>
              </w:rPr>
            </w:pPr>
            <w:r w:rsidRPr="000F2A40">
              <w:rPr>
                <w:rFonts w:ascii="Century Gothic" w:hAnsi="Century Gothic" w:cs="ArialMT"/>
                <w:sz w:val="22"/>
                <w:szCs w:val="22"/>
                <w:lang w:val="en-US"/>
              </w:rPr>
              <w:t>Broad and fair recruitment mindful of access, equality and representation in appointments and progressions</w:t>
            </w:r>
          </w:p>
          <w:p w14:paraId="4BF93B20" w14:textId="77777777" w:rsidR="009648FA" w:rsidRPr="000F2A40" w:rsidRDefault="009648FA" w:rsidP="009648FA">
            <w:pPr>
              <w:pStyle w:val="MediumGrid1-Accent21"/>
              <w:widowControl w:val="0"/>
              <w:numPr>
                <w:ilvl w:val="0"/>
                <w:numId w:val="7"/>
              </w:numPr>
              <w:autoSpaceDE w:val="0"/>
              <w:autoSpaceDN w:val="0"/>
              <w:adjustRightInd w:val="0"/>
              <w:spacing w:after="0"/>
              <w:ind w:left="317"/>
              <w:rPr>
                <w:rFonts w:ascii="Century Gothic" w:hAnsi="Century Gothic" w:cs="ArialMT"/>
                <w:sz w:val="22"/>
                <w:szCs w:val="22"/>
                <w:lang w:val="en-US"/>
              </w:rPr>
            </w:pPr>
            <w:r w:rsidRPr="000F2A40">
              <w:rPr>
                <w:rFonts w:ascii="Century Gothic" w:hAnsi="Century Gothic" w:cs="ArialMT"/>
                <w:sz w:val="22"/>
                <w:szCs w:val="22"/>
                <w:lang w:val="en-US"/>
              </w:rPr>
              <w:t xml:space="preserve">Selection from a wide and </w:t>
            </w:r>
            <w:r w:rsidRPr="000F2A40">
              <w:rPr>
                <w:rFonts w:ascii="Century Gothic" w:hAnsi="Century Gothic" w:cs="ArialMT"/>
                <w:sz w:val="22"/>
                <w:szCs w:val="22"/>
                <w:lang w:val="en-US"/>
              </w:rPr>
              <w:lastRenderedPageBreak/>
              <w:t>representative pool of candidates</w:t>
            </w:r>
          </w:p>
          <w:p w14:paraId="335E0CF9" w14:textId="77777777" w:rsidR="009648FA" w:rsidRPr="000F2A40" w:rsidRDefault="009648FA" w:rsidP="009648FA">
            <w:pPr>
              <w:pStyle w:val="MediumGrid1-Accent21"/>
              <w:widowControl w:val="0"/>
              <w:numPr>
                <w:ilvl w:val="0"/>
                <w:numId w:val="7"/>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MT"/>
                <w:sz w:val="22"/>
                <w:szCs w:val="22"/>
                <w:lang w:val="en-US"/>
              </w:rPr>
              <w:t>Diverse candidates access volunteer and part-time opportunities</w:t>
            </w:r>
          </w:p>
          <w:p w14:paraId="3A2477D6" w14:textId="77777777" w:rsidR="009648FA" w:rsidRPr="000F2A40" w:rsidRDefault="009648FA" w:rsidP="009648FA">
            <w:pPr>
              <w:pStyle w:val="MediumGrid1-Accent21"/>
              <w:widowControl w:val="0"/>
              <w:numPr>
                <w:ilvl w:val="0"/>
                <w:numId w:val="7"/>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MT"/>
                <w:sz w:val="22"/>
                <w:szCs w:val="22"/>
                <w:lang w:val="en-US"/>
              </w:rPr>
              <w:t>Good practice in equality and diversity is reflected and strengthened through NYMAZ’s governance &amp; policies.</w:t>
            </w:r>
          </w:p>
        </w:tc>
      </w:tr>
      <w:tr w:rsidR="009648FA" w:rsidRPr="000F2A40" w14:paraId="7F9F71BF" w14:textId="77777777">
        <w:tc>
          <w:tcPr>
            <w:tcW w:w="2093" w:type="dxa"/>
          </w:tcPr>
          <w:p w14:paraId="7F4645A5"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lastRenderedPageBreak/>
              <w:t>Community Engagement</w:t>
            </w:r>
          </w:p>
        </w:tc>
        <w:tc>
          <w:tcPr>
            <w:tcW w:w="3544" w:type="dxa"/>
          </w:tcPr>
          <w:p w14:paraId="45EAC3F3" w14:textId="77777777" w:rsidR="009648FA" w:rsidRPr="000F2A40" w:rsidRDefault="009648FA" w:rsidP="009648FA">
            <w:pPr>
              <w:pStyle w:val="MediumGrid1-Accent21"/>
              <w:widowControl w:val="0"/>
              <w:numPr>
                <w:ilvl w:val="0"/>
                <w:numId w:val="8"/>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MT"/>
                <w:sz w:val="22"/>
                <w:szCs w:val="22"/>
                <w:lang w:val="en-US"/>
              </w:rPr>
              <w:t xml:space="preserve">Improve and broaden participant involvement and feedback </w:t>
            </w:r>
          </w:p>
        </w:tc>
        <w:tc>
          <w:tcPr>
            <w:tcW w:w="2551" w:type="dxa"/>
          </w:tcPr>
          <w:p w14:paraId="5A6C289A"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Board, staff, partners</w:t>
            </w:r>
          </w:p>
        </w:tc>
        <w:tc>
          <w:tcPr>
            <w:tcW w:w="3402" w:type="dxa"/>
          </w:tcPr>
          <w:p w14:paraId="025E884C" w14:textId="77777777" w:rsidR="009648FA" w:rsidRPr="000F2A40" w:rsidRDefault="009648FA" w:rsidP="009648FA">
            <w:pPr>
              <w:pStyle w:val="MediumGrid1-Accent21"/>
              <w:widowControl w:val="0"/>
              <w:numPr>
                <w:ilvl w:val="0"/>
                <w:numId w:val="8"/>
              </w:numPr>
              <w:autoSpaceDE w:val="0"/>
              <w:autoSpaceDN w:val="0"/>
              <w:adjustRightInd w:val="0"/>
              <w:spacing w:after="0"/>
              <w:ind w:left="318"/>
              <w:rPr>
                <w:rFonts w:ascii="Century Gothic" w:hAnsi="Century Gothic" w:cs="Arial-BoldMT"/>
                <w:sz w:val="22"/>
                <w:szCs w:val="22"/>
                <w:lang w:val="en-US"/>
              </w:rPr>
            </w:pPr>
            <w:r w:rsidRPr="000F2A40">
              <w:rPr>
                <w:rFonts w:ascii="Century Gothic" w:hAnsi="Century Gothic" w:cs="Arial-BoldMT"/>
                <w:sz w:val="22"/>
                <w:szCs w:val="22"/>
                <w:lang w:val="en-US"/>
              </w:rPr>
              <w:t>Participants and stakeholders more engaged in decision-making processes and empowered to support the development of new activities</w:t>
            </w:r>
          </w:p>
        </w:tc>
      </w:tr>
      <w:tr w:rsidR="009648FA" w:rsidRPr="000F2A40" w14:paraId="3F8DFCDB" w14:textId="77777777">
        <w:tc>
          <w:tcPr>
            <w:tcW w:w="2093" w:type="dxa"/>
          </w:tcPr>
          <w:p w14:paraId="22DB97B0"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Improving Capacity</w:t>
            </w:r>
          </w:p>
        </w:tc>
        <w:tc>
          <w:tcPr>
            <w:tcW w:w="3544" w:type="dxa"/>
          </w:tcPr>
          <w:p w14:paraId="5D5709B0" w14:textId="77777777" w:rsidR="009648FA" w:rsidRPr="000F2A40" w:rsidRDefault="009648FA" w:rsidP="009648FA">
            <w:pPr>
              <w:pStyle w:val="MediumGrid1-Accent21"/>
              <w:widowControl w:val="0"/>
              <w:numPr>
                <w:ilvl w:val="0"/>
                <w:numId w:val="8"/>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MT"/>
                <w:sz w:val="22"/>
                <w:szCs w:val="22"/>
                <w:lang w:val="en-US"/>
              </w:rPr>
              <w:t>Appoint a named person responsible for keeping diversity issues on NYMAZ’s agendas and updating its staff, partners, artists and Board Members</w:t>
            </w:r>
          </w:p>
          <w:p w14:paraId="6F1B7B1A" w14:textId="77777777" w:rsidR="009648FA" w:rsidRPr="000F2A40" w:rsidRDefault="009648FA" w:rsidP="009648FA">
            <w:pPr>
              <w:pStyle w:val="MediumGrid1-Accent21"/>
              <w:widowControl w:val="0"/>
              <w:numPr>
                <w:ilvl w:val="0"/>
                <w:numId w:val="8"/>
              </w:numPr>
              <w:autoSpaceDE w:val="0"/>
              <w:autoSpaceDN w:val="0"/>
              <w:adjustRightInd w:val="0"/>
              <w:spacing w:after="0"/>
              <w:ind w:left="317"/>
              <w:rPr>
                <w:rFonts w:ascii="Century Gothic" w:hAnsi="Century Gothic" w:cs="Arial-BoldMT"/>
                <w:sz w:val="22"/>
                <w:szCs w:val="22"/>
                <w:lang w:val="en-US"/>
              </w:rPr>
            </w:pPr>
            <w:r w:rsidRPr="000F2A40">
              <w:rPr>
                <w:rFonts w:ascii="Century Gothic" w:hAnsi="Century Gothic" w:cs="ArialMT"/>
                <w:sz w:val="22"/>
                <w:szCs w:val="22"/>
                <w:lang w:val="en-US"/>
              </w:rPr>
              <w:t>Review training needs of staff, volunteers, partners and Board members to ensure training and information  maintains and improves familiarity and practice</w:t>
            </w:r>
          </w:p>
        </w:tc>
        <w:tc>
          <w:tcPr>
            <w:tcW w:w="2551" w:type="dxa"/>
          </w:tcPr>
          <w:p w14:paraId="0C4E904E"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Board</w:t>
            </w:r>
          </w:p>
          <w:p w14:paraId="3D02BD8E"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2D2EB36C"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73A610F8"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44E5F906"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458F29A1"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203CE626"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Board, staff</w:t>
            </w:r>
          </w:p>
        </w:tc>
        <w:tc>
          <w:tcPr>
            <w:tcW w:w="3402" w:type="dxa"/>
          </w:tcPr>
          <w:p w14:paraId="5B55FF6B" w14:textId="77777777" w:rsidR="009648FA" w:rsidRPr="000F2A40" w:rsidRDefault="009648FA" w:rsidP="009648FA">
            <w:pPr>
              <w:pStyle w:val="MediumGrid1-Accent21"/>
              <w:widowControl w:val="0"/>
              <w:numPr>
                <w:ilvl w:val="0"/>
                <w:numId w:val="8"/>
              </w:numPr>
              <w:autoSpaceDE w:val="0"/>
              <w:autoSpaceDN w:val="0"/>
              <w:adjustRightInd w:val="0"/>
              <w:spacing w:after="0"/>
              <w:ind w:left="318"/>
              <w:rPr>
                <w:rFonts w:ascii="Century Gothic" w:hAnsi="Century Gothic" w:cs="Arial-BoldMT"/>
                <w:sz w:val="22"/>
                <w:szCs w:val="22"/>
                <w:lang w:val="en-US"/>
              </w:rPr>
            </w:pPr>
            <w:r w:rsidRPr="000F2A40">
              <w:rPr>
                <w:rFonts w:ascii="Century Gothic" w:hAnsi="Century Gothic" w:cs="ArialMT"/>
                <w:sz w:val="22"/>
                <w:szCs w:val="22"/>
                <w:lang w:val="en-US"/>
              </w:rPr>
              <w:t>Well-informed staff, artists, partners and Board members, contributing to improved diversity in delivery and practice</w:t>
            </w:r>
          </w:p>
          <w:p w14:paraId="0D348DE1" w14:textId="77777777" w:rsidR="009648FA" w:rsidRPr="000F2A40" w:rsidRDefault="009648FA" w:rsidP="009648FA">
            <w:pPr>
              <w:pStyle w:val="MediumGrid1-Accent21"/>
              <w:widowControl w:val="0"/>
              <w:autoSpaceDE w:val="0"/>
              <w:autoSpaceDN w:val="0"/>
              <w:adjustRightInd w:val="0"/>
              <w:spacing w:after="0"/>
              <w:ind w:left="318"/>
              <w:rPr>
                <w:rFonts w:ascii="Century Gothic" w:hAnsi="Century Gothic" w:cs="Arial-BoldMT"/>
                <w:sz w:val="22"/>
                <w:szCs w:val="22"/>
                <w:lang w:val="en-US"/>
              </w:rPr>
            </w:pPr>
          </w:p>
          <w:p w14:paraId="3433BAB2" w14:textId="77777777" w:rsidR="009648FA" w:rsidRPr="000F2A40" w:rsidRDefault="009648FA" w:rsidP="009648FA">
            <w:pPr>
              <w:pStyle w:val="MediumGrid1-Accent21"/>
              <w:widowControl w:val="0"/>
              <w:numPr>
                <w:ilvl w:val="0"/>
                <w:numId w:val="8"/>
              </w:numPr>
              <w:autoSpaceDE w:val="0"/>
              <w:autoSpaceDN w:val="0"/>
              <w:adjustRightInd w:val="0"/>
              <w:spacing w:after="0"/>
              <w:ind w:left="318"/>
              <w:rPr>
                <w:rFonts w:ascii="Century Gothic" w:hAnsi="Century Gothic" w:cs="Arial-BoldMT"/>
                <w:sz w:val="22"/>
                <w:szCs w:val="22"/>
                <w:lang w:val="en-US"/>
              </w:rPr>
            </w:pPr>
            <w:r w:rsidRPr="000F2A40">
              <w:rPr>
                <w:rFonts w:ascii="Century Gothic" w:hAnsi="Century Gothic" w:cs="ArialMT"/>
                <w:sz w:val="22"/>
                <w:szCs w:val="22"/>
                <w:lang w:val="en-US"/>
              </w:rPr>
              <w:t>Diversity and equality approaches in NYMAZ are based on legal requirements and best practice</w:t>
            </w:r>
          </w:p>
        </w:tc>
      </w:tr>
    </w:tbl>
    <w:p w14:paraId="452A2E42"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7E3D6580" w14:textId="77777777" w:rsidR="009648FA" w:rsidRDefault="009648FA" w:rsidP="009648FA">
      <w:pPr>
        <w:widowControl w:val="0"/>
        <w:autoSpaceDE w:val="0"/>
        <w:autoSpaceDN w:val="0"/>
        <w:adjustRightInd w:val="0"/>
        <w:spacing w:after="0"/>
        <w:rPr>
          <w:rFonts w:ascii="Century Gothic" w:hAnsi="Century Gothic" w:cs="Arial-BoldMT"/>
          <w:sz w:val="22"/>
          <w:szCs w:val="22"/>
          <w:lang w:val="en-US"/>
        </w:rPr>
      </w:pPr>
    </w:p>
    <w:p w14:paraId="146BE34D" w14:textId="77777777" w:rsidR="009648FA" w:rsidRPr="000F2A40" w:rsidRDefault="009648FA" w:rsidP="009648FA">
      <w:pPr>
        <w:widowControl w:val="0"/>
        <w:autoSpaceDE w:val="0"/>
        <w:autoSpaceDN w:val="0"/>
        <w:adjustRightInd w:val="0"/>
        <w:spacing w:after="0"/>
        <w:rPr>
          <w:rFonts w:ascii="Century Gothic" w:hAnsi="Century Gothic" w:cs="Arial-BoldMT"/>
          <w:szCs w:val="22"/>
          <w:lang w:val="en-US"/>
        </w:rPr>
      </w:pPr>
      <w:r w:rsidRPr="000F2A40">
        <w:rPr>
          <w:rFonts w:ascii="Century Gothic" w:hAnsi="Century Gothic" w:cs="Arial-BoldMT"/>
          <w:b/>
          <w:szCs w:val="22"/>
          <w:lang w:val="en-US"/>
        </w:rPr>
        <w:lastRenderedPageBreak/>
        <w:t>Definitions</w:t>
      </w:r>
    </w:p>
    <w:p w14:paraId="09FBC7EF"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1B31CFD4"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i/>
          <w:sz w:val="22"/>
          <w:szCs w:val="22"/>
          <w:lang w:val="en-US"/>
        </w:rPr>
        <w:t>Equality</w:t>
      </w:r>
      <w:r w:rsidRPr="000F2A40">
        <w:rPr>
          <w:rFonts w:ascii="Century Gothic" w:hAnsi="Century Gothic" w:cs="Arial-BoldMT"/>
          <w:sz w:val="22"/>
          <w:szCs w:val="22"/>
          <w:lang w:val="en-US"/>
        </w:rPr>
        <w:t xml:space="preserve"> is understood to be</w:t>
      </w:r>
    </w:p>
    <w:p w14:paraId="60FEADBD"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255C0E91" w14:textId="77777777" w:rsidR="009648FA" w:rsidRPr="000F2A40" w:rsidRDefault="009648FA" w:rsidP="009648FA">
      <w:pPr>
        <w:pStyle w:val="MediumGrid1-Accent21"/>
        <w:widowControl w:val="0"/>
        <w:numPr>
          <w:ilvl w:val="0"/>
          <w:numId w:val="2"/>
        </w:numPr>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about creating a fairer society where everyone can participate and have the</w:t>
      </w:r>
    </w:p>
    <w:p w14:paraId="57A7A186" w14:textId="77777777" w:rsidR="009648FA" w:rsidRPr="000F2A40" w:rsidRDefault="009648FA" w:rsidP="009648FA">
      <w:pPr>
        <w:widowControl w:val="0"/>
        <w:autoSpaceDE w:val="0"/>
        <w:autoSpaceDN w:val="0"/>
        <w:adjustRightInd w:val="0"/>
        <w:spacing w:after="0"/>
        <w:ind w:left="567"/>
        <w:rPr>
          <w:rFonts w:ascii="Century Gothic" w:hAnsi="Century Gothic" w:cs="Arial-BoldMT"/>
          <w:sz w:val="22"/>
          <w:szCs w:val="22"/>
          <w:lang w:val="en-US"/>
        </w:rPr>
      </w:pPr>
      <w:r w:rsidRPr="000F2A40">
        <w:rPr>
          <w:rFonts w:ascii="Century Gothic" w:hAnsi="Century Gothic" w:cs="Arial-BoldMT"/>
          <w:sz w:val="22"/>
          <w:szCs w:val="22"/>
          <w:lang w:val="en-US"/>
        </w:rPr>
        <w:t>opportunity to fulfill their potential</w:t>
      </w:r>
    </w:p>
    <w:p w14:paraId="54EC6B25" w14:textId="77777777" w:rsidR="009648FA" w:rsidRPr="000F2A40" w:rsidRDefault="009648FA" w:rsidP="009648FA">
      <w:pPr>
        <w:pStyle w:val="MediumGrid1-Accent21"/>
        <w:widowControl w:val="0"/>
        <w:numPr>
          <w:ilvl w:val="0"/>
          <w:numId w:val="2"/>
        </w:numPr>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about removing or reducing all forms of unfair discrimination and has been</w:t>
      </w:r>
    </w:p>
    <w:p w14:paraId="0CD73FA3" w14:textId="77777777" w:rsidR="009648FA" w:rsidRPr="000F2A40" w:rsidRDefault="009648FA" w:rsidP="009648FA">
      <w:pPr>
        <w:widowControl w:val="0"/>
        <w:autoSpaceDE w:val="0"/>
        <w:autoSpaceDN w:val="0"/>
        <w:adjustRightInd w:val="0"/>
        <w:spacing w:after="0"/>
        <w:ind w:left="567"/>
        <w:rPr>
          <w:rFonts w:ascii="Century Gothic" w:hAnsi="Century Gothic" w:cs="Arial-BoldMT"/>
          <w:sz w:val="22"/>
          <w:szCs w:val="22"/>
          <w:lang w:val="en-US"/>
        </w:rPr>
      </w:pPr>
      <w:r w:rsidRPr="000F2A40">
        <w:rPr>
          <w:rFonts w:ascii="Century Gothic" w:hAnsi="Century Gothic" w:cs="Arial-BoldMT"/>
          <w:sz w:val="22"/>
          <w:szCs w:val="22"/>
          <w:lang w:val="en-US"/>
        </w:rPr>
        <w:t>underpinned by legislation</w:t>
      </w:r>
    </w:p>
    <w:p w14:paraId="38B117D9" w14:textId="77777777" w:rsidR="009648FA" w:rsidRPr="000F2A40" w:rsidRDefault="009648FA" w:rsidP="009648FA">
      <w:pPr>
        <w:pStyle w:val="MediumGrid1-Accent21"/>
        <w:widowControl w:val="0"/>
        <w:numPr>
          <w:ilvl w:val="0"/>
          <w:numId w:val="2"/>
        </w:numPr>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about breaking down barriers for people in particular groups such as black and minority ethnic communities, disabled people, gay men/lesbian/bisexual/ transgender people, younger and older people, people from different religious and faith backgrounds, and men and women.</w:t>
      </w:r>
    </w:p>
    <w:p w14:paraId="7CECAC2E"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1E966470"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i/>
          <w:sz w:val="22"/>
          <w:szCs w:val="22"/>
          <w:lang w:val="en-US"/>
        </w:rPr>
        <w:t>Diversity</w:t>
      </w:r>
      <w:r w:rsidRPr="000F2A40">
        <w:rPr>
          <w:rFonts w:ascii="Century Gothic" w:hAnsi="Century Gothic" w:cs="Arial-BoldMT"/>
          <w:sz w:val="22"/>
          <w:szCs w:val="22"/>
          <w:lang w:val="en-US"/>
        </w:rPr>
        <w:t xml:space="preserve"> is:</w:t>
      </w:r>
    </w:p>
    <w:p w14:paraId="0A97DCC1" w14:textId="77777777" w:rsidR="009648FA" w:rsidRPr="000F2A40" w:rsidRDefault="009648FA" w:rsidP="009648FA">
      <w:pPr>
        <w:widowControl w:val="0"/>
        <w:autoSpaceDE w:val="0"/>
        <w:autoSpaceDN w:val="0"/>
        <w:adjustRightInd w:val="0"/>
        <w:spacing w:after="0"/>
        <w:rPr>
          <w:rFonts w:ascii="Century Gothic" w:hAnsi="Century Gothic" w:cs="Arial-BoldMT"/>
          <w:sz w:val="22"/>
          <w:szCs w:val="22"/>
          <w:lang w:val="en-US"/>
        </w:rPr>
      </w:pPr>
    </w:p>
    <w:p w14:paraId="7EFC9733" w14:textId="77777777" w:rsidR="009648FA" w:rsidRPr="000F2A40" w:rsidRDefault="009648FA" w:rsidP="009648FA">
      <w:pPr>
        <w:pStyle w:val="MediumGrid1-Accent21"/>
        <w:widowControl w:val="0"/>
        <w:numPr>
          <w:ilvl w:val="0"/>
          <w:numId w:val="2"/>
        </w:numPr>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about including everyone</w:t>
      </w:r>
    </w:p>
    <w:p w14:paraId="3B417D7B" w14:textId="77777777" w:rsidR="009648FA" w:rsidRPr="000F2A40" w:rsidRDefault="009648FA" w:rsidP="009648FA">
      <w:pPr>
        <w:pStyle w:val="MediumGrid1-Accent21"/>
        <w:widowControl w:val="0"/>
        <w:numPr>
          <w:ilvl w:val="0"/>
          <w:numId w:val="2"/>
        </w:numPr>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valuing differences</w:t>
      </w:r>
    </w:p>
    <w:p w14:paraId="5A77BE8F" w14:textId="77777777" w:rsidR="009648FA" w:rsidRPr="000F2A40" w:rsidRDefault="009648FA" w:rsidP="009648FA">
      <w:pPr>
        <w:pStyle w:val="MediumGrid1-Accent21"/>
        <w:widowControl w:val="0"/>
        <w:numPr>
          <w:ilvl w:val="0"/>
          <w:numId w:val="2"/>
        </w:numPr>
        <w:autoSpaceDE w:val="0"/>
        <w:autoSpaceDN w:val="0"/>
        <w:adjustRightInd w:val="0"/>
        <w:spacing w:after="0"/>
        <w:rPr>
          <w:rFonts w:ascii="Century Gothic" w:hAnsi="Century Gothic" w:cs="Arial-BoldMT"/>
          <w:sz w:val="22"/>
          <w:szCs w:val="22"/>
          <w:lang w:val="en-US"/>
        </w:rPr>
      </w:pPr>
      <w:r w:rsidRPr="000F2A40">
        <w:rPr>
          <w:rFonts w:ascii="Century Gothic" w:hAnsi="Century Gothic" w:cs="Arial-BoldMT"/>
          <w:sz w:val="22"/>
          <w:szCs w:val="22"/>
          <w:lang w:val="en-US"/>
        </w:rPr>
        <w:t>harnessing differences in individuals to the benefit of both the individual and</w:t>
      </w:r>
    </w:p>
    <w:p w14:paraId="3ED65CD9" w14:textId="77777777" w:rsidR="009648FA" w:rsidRPr="000F2A40" w:rsidRDefault="009648FA" w:rsidP="009648FA">
      <w:pPr>
        <w:widowControl w:val="0"/>
        <w:autoSpaceDE w:val="0"/>
        <w:autoSpaceDN w:val="0"/>
        <w:adjustRightInd w:val="0"/>
        <w:spacing w:after="0"/>
        <w:ind w:firstLine="567"/>
        <w:rPr>
          <w:rFonts w:ascii="Century Gothic" w:hAnsi="Century Gothic" w:cs="Arial-BoldMT"/>
          <w:sz w:val="22"/>
          <w:szCs w:val="22"/>
          <w:lang w:val="en-US"/>
        </w:rPr>
      </w:pPr>
      <w:r w:rsidRPr="000F2A40">
        <w:rPr>
          <w:rFonts w:ascii="Century Gothic" w:hAnsi="Century Gothic" w:cs="Arial-BoldMT"/>
          <w:sz w:val="22"/>
          <w:szCs w:val="22"/>
          <w:lang w:val="en-US"/>
        </w:rPr>
        <w:t>the community</w:t>
      </w:r>
    </w:p>
    <w:p w14:paraId="40B4D60F" w14:textId="77777777" w:rsidR="009648FA" w:rsidRPr="000F2A40" w:rsidRDefault="009648FA" w:rsidP="009648FA">
      <w:pPr>
        <w:pStyle w:val="MediumGrid1-Accent21"/>
        <w:widowControl w:val="0"/>
        <w:numPr>
          <w:ilvl w:val="0"/>
          <w:numId w:val="3"/>
        </w:numPr>
        <w:autoSpaceDE w:val="0"/>
        <w:autoSpaceDN w:val="0"/>
        <w:adjustRightInd w:val="0"/>
        <w:spacing w:after="0"/>
        <w:ind w:left="567"/>
        <w:rPr>
          <w:rFonts w:ascii="Century Gothic" w:hAnsi="Century Gothic" w:cs="Arial-BoldMT"/>
          <w:sz w:val="22"/>
          <w:szCs w:val="22"/>
          <w:lang w:val="en-US"/>
        </w:rPr>
      </w:pPr>
      <w:r w:rsidRPr="000F2A40">
        <w:rPr>
          <w:rFonts w:ascii="Century Gothic" w:hAnsi="Century Gothic" w:cs="Arial-BoldMT"/>
          <w:sz w:val="22"/>
          <w:szCs w:val="22"/>
          <w:lang w:val="en-US"/>
        </w:rPr>
        <w:t>having a better understanding of the diverse needs of our audiences,</w:t>
      </w:r>
    </w:p>
    <w:p w14:paraId="7484E67F" w14:textId="77777777" w:rsidR="009648FA" w:rsidRPr="000F2A40" w:rsidRDefault="009648FA" w:rsidP="009648FA">
      <w:pPr>
        <w:widowControl w:val="0"/>
        <w:autoSpaceDE w:val="0"/>
        <w:autoSpaceDN w:val="0"/>
        <w:adjustRightInd w:val="0"/>
        <w:spacing w:after="0"/>
        <w:ind w:firstLine="567"/>
        <w:rPr>
          <w:rFonts w:ascii="Century Gothic" w:hAnsi="Century Gothic" w:cs="Arial-BoldMT"/>
          <w:sz w:val="22"/>
          <w:szCs w:val="22"/>
          <w:lang w:val="en-US"/>
        </w:rPr>
      </w:pPr>
      <w:r w:rsidRPr="000F2A40">
        <w:rPr>
          <w:rFonts w:ascii="Century Gothic" w:hAnsi="Century Gothic" w:cs="Arial-BoldMT"/>
          <w:sz w:val="22"/>
          <w:szCs w:val="22"/>
          <w:lang w:val="en-US"/>
        </w:rPr>
        <w:t>employees and community</w:t>
      </w:r>
    </w:p>
    <w:p w14:paraId="298B894E" w14:textId="77777777" w:rsidR="009648FA" w:rsidRPr="000F2A40" w:rsidRDefault="009648FA" w:rsidP="009648FA">
      <w:pPr>
        <w:widowControl w:val="0"/>
        <w:autoSpaceDE w:val="0"/>
        <w:autoSpaceDN w:val="0"/>
        <w:adjustRightInd w:val="0"/>
        <w:spacing w:after="0"/>
        <w:ind w:firstLine="567"/>
        <w:rPr>
          <w:rFonts w:ascii="Century Gothic" w:hAnsi="Century Gothic" w:cs="Arial-BoldMT"/>
          <w:sz w:val="22"/>
          <w:szCs w:val="22"/>
          <w:lang w:val="en-US"/>
        </w:rPr>
      </w:pPr>
    </w:p>
    <w:p w14:paraId="691F2FDA" w14:textId="77777777" w:rsidR="009648FA" w:rsidRPr="000F2A40" w:rsidRDefault="009648FA" w:rsidP="009648FA">
      <w:pPr>
        <w:rPr>
          <w:rFonts w:ascii="Century Gothic" w:hAnsi="Century Gothic"/>
          <w:sz w:val="22"/>
        </w:rPr>
      </w:pPr>
      <w:r w:rsidRPr="000F2A40">
        <w:rPr>
          <w:rFonts w:ascii="Century Gothic" w:hAnsi="Century Gothic"/>
          <w:bCs/>
          <w:i/>
          <w:sz w:val="22"/>
        </w:rPr>
        <w:t>Direct Discrimination</w:t>
      </w:r>
      <w:r w:rsidRPr="000F2A40">
        <w:rPr>
          <w:rFonts w:ascii="Century Gothic" w:hAnsi="Century Gothic"/>
          <w:sz w:val="22"/>
        </w:rPr>
        <w:t xml:space="preserve"> is when you treat someone less favourably than others for unlawful means, for example not employing someone because of their gender or disability.</w:t>
      </w:r>
    </w:p>
    <w:p w14:paraId="6C7BB913" w14:textId="77777777" w:rsidR="009648FA" w:rsidRPr="000F2A40" w:rsidRDefault="009648FA" w:rsidP="009648FA">
      <w:pPr>
        <w:rPr>
          <w:rFonts w:ascii="Century Gothic" w:hAnsi="Century Gothic"/>
          <w:sz w:val="22"/>
        </w:rPr>
      </w:pPr>
      <w:r w:rsidRPr="000F2A40">
        <w:rPr>
          <w:rFonts w:ascii="Century Gothic" w:hAnsi="Century Gothic"/>
          <w:bCs/>
          <w:i/>
          <w:sz w:val="22"/>
        </w:rPr>
        <w:t>Indirect Discrimination</w:t>
      </w:r>
      <w:r w:rsidRPr="000F2A40">
        <w:rPr>
          <w:rFonts w:ascii="Century Gothic" w:hAnsi="Century Gothic"/>
          <w:sz w:val="22"/>
        </w:rPr>
        <w:t xml:space="preserve"> is when an employer has a policy, practice or procedure that applies to everyone but might disadvantage a particular group, and which cannot be justified in relation to the job.</w:t>
      </w:r>
    </w:p>
    <w:p w14:paraId="617809E8" w14:textId="77777777" w:rsidR="009648FA" w:rsidRPr="000F2A40" w:rsidRDefault="009648FA" w:rsidP="009648FA">
      <w:pPr>
        <w:rPr>
          <w:rFonts w:ascii="Century Gothic" w:hAnsi="Century Gothic"/>
          <w:sz w:val="22"/>
        </w:rPr>
      </w:pPr>
      <w:r w:rsidRPr="000F2A40">
        <w:rPr>
          <w:rFonts w:ascii="Century Gothic" w:hAnsi="Century Gothic"/>
          <w:bCs/>
          <w:i/>
          <w:sz w:val="22"/>
        </w:rPr>
        <w:t>Harassment</w:t>
      </w:r>
      <w:r w:rsidRPr="000F2A40">
        <w:rPr>
          <w:rFonts w:ascii="Century Gothic" w:hAnsi="Century Gothic"/>
          <w:sz w:val="22"/>
        </w:rPr>
        <w:t xml:space="preserve"> is unwanted conduct that violates a person’s dignity or creates an intimidating, hostile, degrading, humiliating or offensive working environment.</w:t>
      </w:r>
    </w:p>
    <w:p w14:paraId="5520FACC" w14:textId="77777777" w:rsidR="009648FA" w:rsidRPr="000F2A40" w:rsidRDefault="009648FA" w:rsidP="009648FA">
      <w:pPr>
        <w:rPr>
          <w:rFonts w:ascii="Century Gothic" w:hAnsi="Century Gothic"/>
          <w:sz w:val="22"/>
        </w:rPr>
      </w:pPr>
      <w:r w:rsidRPr="000F2A40">
        <w:rPr>
          <w:rFonts w:ascii="Century Gothic" w:hAnsi="Century Gothic"/>
          <w:bCs/>
          <w:i/>
          <w:sz w:val="22"/>
        </w:rPr>
        <w:lastRenderedPageBreak/>
        <w:t>Victimisation</w:t>
      </w:r>
      <w:r w:rsidRPr="000F2A40">
        <w:rPr>
          <w:rFonts w:ascii="Century Gothic" w:hAnsi="Century Gothic"/>
          <w:sz w:val="22"/>
        </w:rPr>
        <w:t xml:space="preserve"> is when you treat someone less favourably or discriminate against them because they have pursued or intend to pursue their rights relating to alleged discrimination.</w:t>
      </w:r>
    </w:p>
    <w:p w14:paraId="6D424510" w14:textId="77777777" w:rsidR="009648FA" w:rsidRPr="000F2A40" w:rsidRDefault="009648FA" w:rsidP="009648FA">
      <w:pPr>
        <w:rPr>
          <w:rFonts w:ascii="Century Gothic" w:hAnsi="Century Gothic"/>
          <w:sz w:val="22"/>
        </w:rPr>
      </w:pPr>
      <w:r w:rsidRPr="000F2A40">
        <w:rPr>
          <w:rFonts w:ascii="Century Gothic" w:hAnsi="Century Gothic"/>
          <w:bCs/>
          <w:i/>
          <w:sz w:val="22"/>
        </w:rPr>
        <w:t>Positive discrimination</w:t>
      </w:r>
      <w:r w:rsidRPr="000F2A40">
        <w:rPr>
          <w:rFonts w:ascii="Century Gothic" w:hAnsi="Century Gothic"/>
          <w:sz w:val="22"/>
        </w:rPr>
        <w:t xml:space="preserve"> is unlawful.</w:t>
      </w:r>
    </w:p>
    <w:p w14:paraId="226078AA" w14:textId="41019A84" w:rsidR="009648FA" w:rsidRPr="000F2A40" w:rsidRDefault="009648FA" w:rsidP="009648FA">
      <w:pPr>
        <w:rPr>
          <w:rFonts w:ascii="Century Gothic" w:hAnsi="Century Gothic"/>
          <w:sz w:val="22"/>
        </w:rPr>
      </w:pPr>
      <w:r w:rsidRPr="000F2A40">
        <w:rPr>
          <w:rFonts w:ascii="Century Gothic" w:hAnsi="Century Gothic"/>
          <w:bCs/>
          <w:i/>
          <w:sz w:val="22"/>
        </w:rPr>
        <w:t>Positive action</w:t>
      </w:r>
      <w:r w:rsidRPr="000F2A40">
        <w:rPr>
          <w:rFonts w:ascii="Century Gothic" w:hAnsi="Century Gothic"/>
          <w:sz w:val="22"/>
        </w:rPr>
        <w:t xml:space="preserve"> to address imbalances in the workforce is allowed</w:t>
      </w:r>
      <w:r w:rsidR="009F1576">
        <w:rPr>
          <w:rFonts w:ascii="Century Gothic" w:hAnsi="Century Gothic"/>
          <w:sz w:val="22"/>
        </w:rPr>
        <w:t xml:space="preserve"> in particular circumstances. </w:t>
      </w:r>
      <w:r w:rsidRPr="000F2A40">
        <w:rPr>
          <w:rFonts w:ascii="Century Gothic" w:hAnsi="Century Gothic"/>
          <w:sz w:val="22"/>
        </w:rPr>
        <w:t>Examples would include:</w:t>
      </w:r>
    </w:p>
    <w:p w14:paraId="6A01E35A" w14:textId="77777777" w:rsidR="009648FA" w:rsidRPr="000F2A40" w:rsidRDefault="009648FA" w:rsidP="009648FA">
      <w:pPr>
        <w:pStyle w:val="MediumGrid1-Accent21"/>
        <w:numPr>
          <w:ilvl w:val="0"/>
          <w:numId w:val="3"/>
        </w:numPr>
        <w:rPr>
          <w:rFonts w:ascii="Century Gothic" w:hAnsi="Century Gothic"/>
          <w:sz w:val="22"/>
        </w:rPr>
      </w:pPr>
      <w:r w:rsidRPr="000F2A40">
        <w:rPr>
          <w:rFonts w:ascii="Century Gothic" w:hAnsi="Century Gothic"/>
          <w:sz w:val="22"/>
        </w:rPr>
        <w:t xml:space="preserve">setting equality targets; </w:t>
      </w:r>
    </w:p>
    <w:p w14:paraId="657BEC7A" w14:textId="77777777" w:rsidR="009648FA" w:rsidRPr="000F2A40" w:rsidRDefault="009648FA" w:rsidP="009648FA">
      <w:pPr>
        <w:pStyle w:val="MediumGrid1-Accent21"/>
        <w:numPr>
          <w:ilvl w:val="0"/>
          <w:numId w:val="3"/>
        </w:numPr>
        <w:rPr>
          <w:rFonts w:ascii="Century Gothic" w:hAnsi="Century Gothic"/>
          <w:sz w:val="22"/>
        </w:rPr>
      </w:pPr>
      <w:r w:rsidRPr="000F2A40">
        <w:rPr>
          <w:rFonts w:ascii="Century Gothic" w:hAnsi="Century Gothic"/>
          <w:sz w:val="22"/>
        </w:rPr>
        <w:t>encouraging people from particular groups to apply where they are under-represented;</w:t>
      </w:r>
    </w:p>
    <w:p w14:paraId="5E2BFD07" w14:textId="77777777" w:rsidR="009648FA" w:rsidRPr="000F2A40" w:rsidRDefault="009648FA" w:rsidP="009648FA">
      <w:pPr>
        <w:pStyle w:val="MediumGrid1-Accent21"/>
        <w:numPr>
          <w:ilvl w:val="0"/>
          <w:numId w:val="3"/>
        </w:numPr>
        <w:rPr>
          <w:rFonts w:ascii="Century Gothic" w:hAnsi="Century Gothic"/>
          <w:sz w:val="22"/>
        </w:rPr>
      </w:pPr>
      <w:r w:rsidRPr="000F2A40">
        <w:rPr>
          <w:rFonts w:ascii="Century Gothic" w:hAnsi="Century Gothic"/>
          <w:sz w:val="22"/>
        </w:rPr>
        <w:t>training for promotion or skill training for employees from under-represented groups who show potential.</w:t>
      </w:r>
    </w:p>
    <w:p w14:paraId="5896E748" w14:textId="77777777" w:rsidR="009648FA" w:rsidRPr="000F2A40" w:rsidRDefault="009648FA" w:rsidP="009648FA">
      <w:pPr>
        <w:widowControl w:val="0"/>
        <w:autoSpaceDE w:val="0"/>
        <w:autoSpaceDN w:val="0"/>
        <w:adjustRightInd w:val="0"/>
        <w:spacing w:after="0"/>
        <w:rPr>
          <w:rFonts w:ascii="Century Gothic" w:hAnsi="Century Gothic" w:cs="Arial-BoldMT"/>
          <w:b/>
          <w:sz w:val="22"/>
          <w:szCs w:val="22"/>
          <w:lang w:val="en-US"/>
        </w:rPr>
      </w:pPr>
    </w:p>
    <w:p w14:paraId="3033AB05" w14:textId="77777777" w:rsidR="009648FA" w:rsidRPr="000F2A40" w:rsidRDefault="009648FA" w:rsidP="009648FA">
      <w:pPr>
        <w:widowControl w:val="0"/>
        <w:autoSpaceDE w:val="0"/>
        <w:autoSpaceDN w:val="0"/>
        <w:adjustRightInd w:val="0"/>
        <w:spacing w:after="0"/>
        <w:rPr>
          <w:rFonts w:ascii="Century Gothic" w:hAnsi="Century Gothic" w:cs="Arial-BoldMT"/>
          <w:b/>
          <w:sz w:val="22"/>
          <w:szCs w:val="22"/>
          <w:lang w:val="en-US"/>
        </w:rPr>
      </w:pPr>
    </w:p>
    <w:sectPr w:rsidR="009648FA" w:rsidRPr="000F2A40" w:rsidSect="009648FA">
      <w:pgSz w:w="16832" w:h="11904" w:orient="landscape"/>
      <w:pgMar w:top="1800" w:right="1276" w:bottom="180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5EA2" w14:textId="77777777" w:rsidR="00F10063" w:rsidRDefault="00F10063">
      <w:pPr>
        <w:spacing w:after="0"/>
      </w:pPr>
      <w:r>
        <w:separator/>
      </w:r>
    </w:p>
  </w:endnote>
  <w:endnote w:type="continuationSeparator" w:id="0">
    <w:p w14:paraId="2A331F10" w14:textId="77777777" w:rsidR="00F10063" w:rsidRDefault="00F10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NEMICM+Arial">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C7DD" w14:textId="6711D094" w:rsidR="009648FA" w:rsidRPr="000F2A40" w:rsidRDefault="009648FA">
    <w:pPr>
      <w:pStyle w:val="Footer"/>
      <w:jc w:val="right"/>
      <w:rPr>
        <w:rFonts w:ascii="Century Gothic" w:hAnsi="Century Gothic"/>
        <w:sz w:val="20"/>
        <w:szCs w:val="20"/>
      </w:rPr>
    </w:pPr>
    <w:r w:rsidRPr="000F2A40">
      <w:rPr>
        <w:rFonts w:ascii="Century Gothic" w:hAnsi="Century Gothic"/>
        <w:sz w:val="20"/>
        <w:szCs w:val="20"/>
      </w:rPr>
      <w:fldChar w:fldCharType="begin"/>
    </w:r>
    <w:r w:rsidRPr="000F2A40">
      <w:rPr>
        <w:rFonts w:ascii="Century Gothic" w:hAnsi="Century Gothic"/>
        <w:sz w:val="20"/>
        <w:szCs w:val="20"/>
      </w:rPr>
      <w:instrText xml:space="preserve"> PAGE   \* MERGEFORMAT </w:instrText>
    </w:r>
    <w:r w:rsidRPr="000F2A40">
      <w:rPr>
        <w:rFonts w:ascii="Century Gothic" w:hAnsi="Century Gothic"/>
        <w:sz w:val="20"/>
        <w:szCs w:val="20"/>
      </w:rPr>
      <w:fldChar w:fldCharType="separate"/>
    </w:r>
    <w:r w:rsidR="009806AA">
      <w:rPr>
        <w:rFonts w:ascii="Century Gothic" w:hAnsi="Century Gothic"/>
        <w:noProof/>
        <w:sz w:val="20"/>
        <w:szCs w:val="20"/>
      </w:rPr>
      <w:t>4</w:t>
    </w:r>
    <w:r w:rsidRPr="000F2A40">
      <w:rPr>
        <w:rFonts w:ascii="Century Gothic" w:hAnsi="Century Gothic"/>
        <w:noProof/>
        <w:sz w:val="20"/>
        <w:szCs w:val="20"/>
      </w:rPr>
      <w:fldChar w:fldCharType="end"/>
    </w:r>
  </w:p>
  <w:p w14:paraId="274F4F44" w14:textId="77777777" w:rsidR="009648FA" w:rsidRDefault="0096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40274" w14:textId="77777777" w:rsidR="00F10063" w:rsidRDefault="00F10063">
      <w:pPr>
        <w:spacing w:after="0"/>
      </w:pPr>
      <w:r>
        <w:separator/>
      </w:r>
    </w:p>
  </w:footnote>
  <w:footnote w:type="continuationSeparator" w:id="0">
    <w:p w14:paraId="4E5B6FAE" w14:textId="77777777" w:rsidR="00F10063" w:rsidRDefault="00F10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48FD" w14:textId="77777777" w:rsidR="009648FA" w:rsidRDefault="009648FA" w:rsidP="009648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E34A" w14:textId="07D8DA80" w:rsidR="009648FA" w:rsidRDefault="00BA49FE" w:rsidP="009648FA">
    <w:pPr>
      <w:pStyle w:val="Header"/>
      <w:jc w:val="center"/>
    </w:pPr>
    <w:r>
      <w:rPr>
        <w:noProof/>
        <w:lang w:val="en-GB" w:eastAsia="en-GB"/>
      </w:rPr>
      <w:drawing>
        <wp:inline distT="0" distB="0" distL="0" distR="0" wp14:anchorId="077EF08D" wp14:editId="47439C88">
          <wp:extent cx="1168400" cy="1155700"/>
          <wp:effectExtent l="0" t="0" r="0" b="12700"/>
          <wp:docPr id="1" name="Picture 1" descr="NYMAZ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MAZ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8AF"/>
    <w:multiLevelType w:val="hybridMultilevel"/>
    <w:tmpl w:val="60A89BDA"/>
    <w:lvl w:ilvl="0" w:tplc="4AA295C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CDB"/>
    <w:multiLevelType w:val="hybridMultilevel"/>
    <w:tmpl w:val="2684E660"/>
    <w:lvl w:ilvl="0" w:tplc="4AA295C0">
      <w:start w:val="1"/>
      <w:numFmt w:val="bullet"/>
      <w:lvlText w:val=""/>
      <w:lvlJc w:val="left"/>
      <w:pPr>
        <w:ind w:left="1134" w:hanging="283"/>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FA6115D"/>
    <w:multiLevelType w:val="hybridMultilevel"/>
    <w:tmpl w:val="91948268"/>
    <w:lvl w:ilvl="0" w:tplc="4AA295C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07C20"/>
    <w:multiLevelType w:val="hybridMultilevel"/>
    <w:tmpl w:val="562C4B24"/>
    <w:lvl w:ilvl="0" w:tplc="4AA295C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01540"/>
    <w:multiLevelType w:val="hybridMultilevel"/>
    <w:tmpl w:val="D2D61A76"/>
    <w:lvl w:ilvl="0" w:tplc="4AA295C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65E35"/>
    <w:multiLevelType w:val="hybridMultilevel"/>
    <w:tmpl w:val="3166812C"/>
    <w:lvl w:ilvl="0" w:tplc="4AA295C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B013E"/>
    <w:multiLevelType w:val="hybridMultilevel"/>
    <w:tmpl w:val="C3E84B4E"/>
    <w:lvl w:ilvl="0" w:tplc="4AA295C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87E2E"/>
    <w:multiLevelType w:val="hybridMultilevel"/>
    <w:tmpl w:val="E8D8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870F8"/>
    <w:multiLevelType w:val="hybridMultilevel"/>
    <w:tmpl w:val="4E988A2C"/>
    <w:lvl w:ilvl="0" w:tplc="4AA295C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5"/>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E6"/>
    <w:rsid w:val="00194283"/>
    <w:rsid w:val="001C2A7A"/>
    <w:rsid w:val="001C3310"/>
    <w:rsid w:val="001C6E3F"/>
    <w:rsid w:val="003B24E6"/>
    <w:rsid w:val="003F6A4D"/>
    <w:rsid w:val="005C7D4E"/>
    <w:rsid w:val="005D2F4C"/>
    <w:rsid w:val="006A60C8"/>
    <w:rsid w:val="0072480B"/>
    <w:rsid w:val="007F0216"/>
    <w:rsid w:val="00895637"/>
    <w:rsid w:val="009648FA"/>
    <w:rsid w:val="009806AA"/>
    <w:rsid w:val="009F1576"/>
    <w:rsid w:val="00A55838"/>
    <w:rsid w:val="00BA49FE"/>
    <w:rsid w:val="00BD6BAE"/>
    <w:rsid w:val="00C20DC6"/>
    <w:rsid w:val="00F10063"/>
    <w:rsid w:val="00F52D92"/>
    <w:rsid w:val="00FC09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7596677"/>
  <w15:docId w15:val="{7E3F36B8-0FBD-4233-A529-703F6E6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1408"/>
    <w:pPr>
      <w:spacing w:after="200"/>
    </w:pPr>
    <w:rPr>
      <w:sz w:val="24"/>
      <w:szCs w:val="24"/>
      <w:lang w:eastAsia="en-US"/>
    </w:rPr>
  </w:style>
  <w:style w:type="paragraph" w:styleId="Heading4">
    <w:name w:val="heading 4"/>
    <w:basedOn w:val="Normal"/>
    <w:next w:val="Normal"/>
    <w:link w:val="Heading4Char"/>
    <w:qFormat/>
    <w:rsid w:val="009B30E1"/>
    <w:pPr>
      <w:keepNext/>
      <w:spacing w:after="0"/>
      <w:outlineLvl w:val="3"/>
    </w:pPr>
    <w:rPr>
      <w:rFonts w:ascii="Verdana" w:eastAsia="Times New Roman" w:hAnsi="Verdana"/>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3B24E6"/>
    <w:pPr>
      <w:ind w:left="720"/>
      <w:contextualSpacing/>
    </w:pPr>
  </w:style>
  <w:style w:type="paragraph" w:styleId="Header">
    <w:name w:val="header"/>
    <w:basedOn w:val="Normal"/>
    <w:link w:val="HeaderChar"/>
    <w:uiPriority w:val="99"/>
    <w:unhideWhenUsed/>
    <w:rsid w:val="00346501"/>
    <w:pPr>
      <w:tabs>
        <w:tab w:val="center" w:pos="4320"/>
        <w:tab w:val="right" w:pos="8640"/>
      </w:tabs>
      <w:spacing w:after="0"/>
    </w:pPr>
    <w:rPr>
      <w:lang w:val="x-none" w:eastAsia="x-none"/>
    </w:rPr>
  </w:style>
  <w:style w:type="character" w:customStyle="1" w:styleId="HeaderChar">
    <w:name w:val="Header Char"/>
    <w:link w:val="Header"/>
    <w:uiPriority w:val="99"/>
    <w:rsid w:val="00346501"/>
    <w:rPr>
      <w:sz w:val="24"/>
      <w:szCs w:val="24"/>
    </w:rPr>
  </w:style>
  <w:style w:type="paragraph" w:styleId="Footer">
    <w:name w:val="footer"/>
    <w:basedOn w:val="Normal"/>
    <w:link w:val="FooterChar"/>
    <w:uiPriority w:val="99"/>
    <w:unhideWhenUsed/>
    <w:rsid w:val="00346501"/>
    <w:pPr>
      <w:tabs>
        <w:tab w:val="center" w:pos="4320"/>
        <w:tab w:val="right" w:pos="8640"/>
      </w:tabs>
      <w:spacing w:after="0"/>
    </w:pPr>
    <w:rPr>
      <w:lang w:val="x-none" w:eastAsia="x-none"/>
    </w:rPr>
  </w:style>
  <w:style w:type="character" w:customStyle="1" w:styleId="FooterChar">
    <w:name w:val="Footer Char"/>
    <w:link w:val="Footer"/>
    <w:uiPriority w:val="99"/>
    <w:rsid w:val="00346501"/>
    <w:rPr>
      <w:sz w:val="24"/>
      <w:szCs w:val="24"/>
    </w:rPr>
  </w:style>
  <w:style w:type="character" w:customStyle="1" w:styleId="Heading4Char">
    <w:name w:val="Heading 4 Char"/>
    <w:link w:val="Heading4"/>
    <w:rsid w:val="009B30E1"/>
    <w:rPr>
      <w:rFonts w:ascii="Verdana" w:eastAsia="Times New Roman" w:hAnsi="Verdana" w:cs="Times New Roman"/>
      <w:b/>
      <w:bCs/>
      <w:sz w:val="28"/>
      <w:szCs w:val="24"/>
    </w:rPr>
  </w:style>
  <w:style w:type="table" w:styleId="TableGrid">
    <w:name w:val="Table Grid"/>
    <w:basedOn w:val="TableNormal"/>
    <w:rsid w:val="006A1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C20D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20DC6"/>
    <w:rPr>
      <w:rFonts w:ascii="Tahoma" w:hAnsi="Tahoma" w:cs="Tahoma"/>
      <w:sz w:val="16"/>
      <w:szCs w:val="16"/>
      <w:lang w:eastAsia="en-US"/>
    </w:rPr>
  </w:style>
  <w:style w:type="character" w:styleId="CommentReference">
    <w:name w:val="annotation reference"/>
    <w:basedOn w:val="DefaultParagraphFont"/>
    <w:rsid w:val="00C20DC6"/>
    <w:rPr>
      <w:sz w:val="16"/>
      <w:szCs w:val="16"/>
    </w:rPr>
  </w:style>
  <w:style w:type="paragraph" w:styleId="CommentText">
    <w:name w:val="annotation text"/>
    <w:basedOn w:val="Normal"/>
    <w:link w:val="CommentTextChar"/>
    <w:rsid w:val="00C20DC6"/>
    <w:rPr>
      <w:sz w:val="20"/>
      <w:szCs w:val="20"/>
    </w:rPr>
  </w:style>
  <w:style w:type="character" w:customStyle="1" w:styleId="CommentTextChar">
    <w:name w:val="Comment Text Char"/>
    <w:basedOn w:val="DefaultParagraphFont"/>
    <w:link w:val="CommentText"/>
    <w:rsid w:val="00C20DC6"/>
    <w:rPr>
      <w:lang w:eastAsia="en-US"/>
    </w:rPr>
  </w:style>
  <w:style w:type="paragraph" w:styleId="CommentSubject">
    <w:name w:val="annotation subject"/>
    <w:basedOn w:val="CommentText"/>
    <w:next w:val="CommentText"/>
    <w:link w:val="CommentSubjectChar"/>
    <w:rsid w:val="00C20DC6"/>
    <w:rPr>
      <w:b/>
      <w:bCs/>
    </w:rPr>
  </w:style>
  <w:style w:type="character" w:customStyle="1" w:styleId="CommentSubjectChar">
    <w:name w:val="Comment Subject Char"/>
    <w:basedOn w:val="CommentTextChar"/>
    <w:link w:val="CommentSubject"/>
    <w:rsid w:val="00C20D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13039">
      <w:bodyDiv w:val="1"/>
      <w:marLeft w:val="0"/>
      <w:marRight w:val="0"/>
      <w:marTop w:val="0"/>
      <w:marBottom w:val="0"/>
      <w:divBdr>
        <w:top w:val="none" w:sz="0" w:space="0" w:color="auto"/>
        <w:left w:val="none" w:sz="0" w:space="0" w:color="auto"/>
        <w:bottom w:val="none" w:sz="0" w:space="0" w:color="auto"/>
        <w:right w:val="none" w:sz="0" w:space="0" w:color="auto"/>
      </w:divBdr>
      <w:divsChild>
        <w:div w:id="787892034">
          <w:marLeft w:val="0"/>
          <w:marRight w:val="0"/>
          <w:marTop w:val="0"/>
          <w:marBottom w:val="0"/>
          <w:divBdr>
            <w:top w:val="none" w:sz="0" w:space="0" w:color="auto"/>
            <w:left w:val="none" w:sz="0" w:space="0" w:color="auto"/>
            <w:bottom w:val="none" w:sz="0" w:space="0" w:color="auto"/>
            <w:right w:val="none" w:sz="0" w:space="0" w:color="auto"/>
          </w:divBdr>
        </w:div>
        <w:div w:id="992173568">
          <w:marLeft w:val="0"/>
          <w:marRight w:val="0"/>
          <w:marTop w:val="0"/>
          <w:marBottom w:val="0"/>
          <w:divBdr>
            <w:top w:val="none" w:sz="0" w:space="0" w:color="auto"/>
            <w:left w:val="none" w:sz="0" w:space="0" w:color="auto"/>
            <w:bottom w:val="none" w:sz="0" w:space="0" w:color="auto"/>
            <w:right w:val="none" w:sz="0" w:space="0" w:color="auto"/>
          </w:divBdr>
        </w:div>
        <w:div w:id="1370373325">
          <w:marLeft w:val="0"/>
          <w:marRight w:val="0"/>
          <w:marTop w:val="0"/>
          <w:marBottom w:val="0"/>
          <w:divBdr>
            <w:top w:val="none" w:sz="0" w:space="0" w:color="auto"/>
            <w:left w:val="none" w:sz="0" w:space="0" w:color="auto"/>
            <w:bottom w:val="none" w:sz="0" w:space="0" w:color="auto"/>
            <w:right w:val="none" w:sz="0" w:space="0" w:color="auto"/>
          </w:divBdr>
        </w:div>
      </w:divsChild>
    </w:div>
    <w:div w:id="1852068581">
      <w:bodyDiv w:val="1"/>
      <w:marLeft w:val="0"/>
      <w:marRight w:val="0"/>
      <w:marTop w:val="0"/>
      <w:marBottom w:val="0"/>
      <w:divBdr>
        <w:top w:val="none" w:sz="0" w:space="0" w:color="auto"/>
        <w:left w:val="none" w:sz="0" w:space="0" w:color="auto"/>
        <w:bottom w:val="none" w:sz="0" w:space="0" w:color="auto"/>
        <w:right w:val="none" w:sz="0" w:space="0" w:color="auto"/>
      </w:divBdr>
      <w:divsChild>
        <w:div w:id="37824963">
          <w:marLeft w:val="0"/>
          <w:marRight w:val="0"/>
          <w:marTop w:val="0"/>
          <w:marBottom w:val="0"/>
          <w:divBdr>
            <w:top w:val="none" w:sz="0" w:space="0" w:color="auto"/>
            <w:left w:val="none" w:sz="0" w:space="0" w:color="auto"/>
            <w:bottom w:val="none" w:sz="0" w:space="0" w:color="auto"/>
            <w:right w:val="none" w:sz="0" w:space="0" w:color="auto"/>
          </w:divBdr>
        </w:div>
        <w:div w:id="249123577">
          <w:marLeft w:val="0"/>
          <w:marRight w:val="0"/>
          <w:marTop w:val="0"/>
          <w:marBottom w:val="0"/>
          <w:divBdr>
            <w:top w:val="none" w:sz="0" w:space="0" w:color="auto"/>
            <w:left w:val="none" w:sz="0" w:space="0" w:color="auto"/>
            <w:bottom w:val="none" w:sz="0" w:space="0" w:color="auto"/>
            <w:right w:val="none" w:sz="0" w:space="0" w:color="auto"/>
          </w:divBdr>
        </w:div>
        <w:div w:id="278073741">
          <w:marLeft w:val="0"/>
          <w:marRight w:val="0"/>
          <w:marTop w:val="0"/>
          <w:marBottom w:val="0"/>
          <w:divBdr>
            <w:top w:val="none" w:sz="0" w:space="0" w:color="auto"/>
            <w:left w:val="none" w:sz="0" w:space="0" w:color="auto"/>
            <w:bottom w:val="none" w:sz="0" w:space="0" w:color="auto"/>
            <w:right w:val="none" w:sz="0" w:space="0" w:color="auto"/>
          </w:divBdr>
        </w:div>
        <w:div w:id="341589843">
          <w:marLeft w:val="0"/>
          <w:marRight w:val="0"/>
          <w:marTop w:val="0"/>
          <w:marBottom w:val="0"/>
          <w:divBdr>
            <w:top w:val="none" w:sz="0" w:space="0" w:color="auto"/>
            <w:left w:val="none" w:sz="0" w:space="0" w:color="auto"/>
            <w:bottom w:val="none" w:sz="0" w:space="0" w:color="auto"/>
            <w:right w:val="none" w:sz="0" w:space="0" w:color="auto"/>
          </w:divBdr>
        </w:div>
        <w:div w:id="413474042">
          <w:marLeft w:val="0"/>
          <w:marRight w:val="0"/>
          <w:marTop w:val="0"/>
          <w:marBottom w:val="0"/>
          <w:divBdr>
            <w:top w:val="none" w:sz="0" w:space="0" w:color="auto"/>
            <w:left w:val="none" w:sz="0" w:space="0" w:color="auto"/>
            <w:bottom w:val="none" w:sz="0" w:space="0" w:color="auto"/>
            <w:right w:val="none" w:sz="0" w:space="0" w:color="auto"/>
          </w:divBdr>
        </w:div>
        <w:div w:id="600185675">
          <w:marLeft w:val="0"/>
          <w:marRight w:val="0"/>
          <w:marTop w:val="0"/>
          <w:marBottom w:val="0"/>
          <w:divBdr>
            <w:top w:val="none" w:sz="0" w:space="0" w:color="auto"/>
            <w:left w:val="none" w:sz="0" w:space="0" w:color="auto"/>
            <w:bottom w:val="none" w:sz="0" w:space="0" w:color="auto"/>
            <w:right w:val="none" w:sz="0" w:space="0" w:color="auto"/>
          </w:divBdr>
        </w:div>
        <w:div w:id="687415382">
          <w:marLeft w:val="0"/>
          <w:marRight w:val="0"/>
          <w:marTop w:val="0"/>
          <w:marBottom w:val="0"/>
          <w:divBdr>
            <w:top w:val="none" w:sz="0" w:space="0" w:color="auto"/>
            <w:left w:val="none" w:sz="0" w:space="0" w:color="auto"/>
            <w:bottom w:val="none" w:sz="0" w:space="0" w:color="auto"/>
            <w:right w:val="none" w:sz="0" w:space="0" w:color="auto"/>
          </w:divBdr>
        </w:div>
        <w:div w:id="700209323">
          <w:marLeft w:val="0"/>
          <w:marRight w:val="0"/>
          <w:marTop w:val="0"/>
          <w:marBottom w:val="0"/>
          <w:divBdr>
            <w:top w:val="none" w:sz="0" w:space="0" w:color="auto"/>
            <w:left w:val="none" w:sz="0" w:space="0" w:color="auto"/>
            <w:bottom w:val="none" w:sz="0" w:space="0" w:color="auto"/>
            <w:right w:val="none" w:sz="0" w:space="0" w:color="auto"/>
          </w:divBdr>
        </w:div>
        <w:div w:id="724790946">
          <w:marLeft w:val="0"/>
          <w:marRight w:val="0"/>
          <w:marTop w:val="0"/>
          <w:marBottom w:val="0"/>
          <w:divBdr>
            <w:top w:val="none" w:sz="0" w:space="0" w:color="auto"/>
            <w:left w:val="none" w:sz="0" w:space="0" w:color="auto"/>
            <w:bottom w:val="none" w:sz="0" w:space="0" w:color="auto"/>
            <w:right w:val="none" w:sz="0" w:space="0" w:color="auto"/>
          </w:divBdr>
        </w:div>
        <w:div w:id="732776462">
          <w:marLeft w:val="0"/>
          <w:marRight w:val="0"/>
          <w:marTop w:val="0"/>
          <w:marBottom w:val="0"/>
          <w:divBdr>
            <w:top w:val="none" w:sz="0" w:space="0" w:color="auto"/>
            <w:left w:val="none" w:sz="0" w:space="0" w:color="auto"/>
            <w:bottom w:val="none" w:sz="0" w:space="0" w:color="auto"/>
            <w:right w:val="none" w:sz="0" w:space="0" w:color="auto"/>
          </w:divBdr>
        </w:div>
        <w:div w:id="790129005">
          <w:marLeft w:val="0"/>
          <w:marRight w:val="0"/>
          <w:marTop w:val="0"/>
          <w:marBottom w:val="0"/>
          <w:divBdr>
            <w:top w:val="none" w:sz="0" w:space="0" w:color="auto"/>
            <w:left w:val="none" w:sz="0" w:space="0" w:color="auto"/>
            <w:bottom w:val="none" w:sz="0" w:space="0" w:color="auto"/>
            <w:right w:val="none" w:sz="0" w:space="0" w:color="auto"/>
          </w:divBdr>
        </w:div>
        <w:div w:id="1372192885">
          <w:marLeft w:val="0"/>
          <w:marRight w:val="0"/>
          <w:marTop w:val="0"/>
          <w:marBottom w:val="0"/>
          <w:divBdr>
            <w:top w:val="none" w:sz="0" w:space="0" w:color="auto"/>
            <w:left w:val="none" w:sz="0" w:space="0" w:color="auto"/>
            <w:bottom w:val="none" w:sz="0" w:space="0" w:color="auto"/>
            <w:right w:val="none" w:sz="0" w:space="0" w:color="auto"/>
          </w:divBdr>
        </w:div>
        <w:div w:id="1383292708">
          <w:marLeft w:val="0"/>
          <w:marRight w:val="0"/>
          <w:marTop w:val="0"/>
          <w:marBottom w:val="0"/>
          <w:divBdr>
            <w:top w:val="none" w:sz="0" w:space="0" w:color="auto"/>
            <w:left w:val="none" w:sz="0" w:space="0" w:color="auto"/>
            <w:bottom w:val="none" w:sz="0" w:space="0" w:color="auto"/>
            <w:right w:val="none" w:sz="0" w:space="0" w:color="auto"/>
          </w:divBdr>
        </w:div>
        <w:div w:id="1575974440">
          <w:marLeft w:val="0"/>
          <w:marRight w:val="0"/>
          <w:marTop w:val="0"/>
          <w:marBottom w:val="0"/>
          <w:divBdr>
            <w:top w:val="none" w:sz="0" w:space="0" w:color="auto"/>
            <w:left w:val="none" w:sz="0" w:space="0" w:color="auto"/>
            <w:bottom w:val="none" w:sz="0" w:space="0" w:color="auto"/>
            <w:right w:val="none" w:sz="0" w:space="0" w:color="auto"/>
          </w:divBdr>
        </w:div>
        <w:div w:id="1579558146">
          <w:marLeft w:val="0"/>
          <w:marRight w:val="0"/>
          <w:marTop w:val="0"/>
          <w:marBottom w:val="0"/>
          <w:divBdr>
            <w:top w:val="none" w:sz="0" w:space="0" w:color="auto"/>
            <w:left w:val="none" w:sz="0" w:space="0" w:color="auto"/>
            <w:bottom w:val="none" w:sz="0" w:space="0" w:color="auto"/>
            <w:right w:val="none" w:sz="0" w:space="0" w:color="auto"/>
          </w:divBdr>
        </w:div>
        <w:div w:id="1615667848">
          <w:marLeft w:val="0"/>
          <w:marRight w:val="0"/>
          <w:marTop w:val="0"/>
          <w:marBottom w:val="0"/>
          <w:divBdr>
            <w:top w:val="none" w:sz="0" w:space="0" w:color="auto"/>
            <w:left w:val="none" w:sz="0" w:space="0" w:color="auto"/>
            <w:bottom w:val="none" w:sz="0" w:space="0" w:color="auto"/>
            <w:right w:val="none" w:sz="0" w:space="0" w:color="auto"/>
          </w:divBdr>
        </w:div>
        <w:div w:id="17061283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Red Sand Arts</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Halliday</dc:creator>
  <cp:keywords/>
  <cp:lastModifiedBy>NYMAZ Music</cp:lastModifiedBy>
  <cp:revision>2</cp:revision>
  <cp:lastPrinted>2015-04-14T11:21:00Z</cp:lastPrinted>
  <dcterms:created xsi:type="dcterms:W3CDTF">2017-07-11T08:43:00Z</dcterms:created>
  <dcterms:modified xsi:type="dcterms:W3CDTF">2017-07-11T08:43:00Z</dcterms:modified>
</cp:coreProperties>
</file>